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4ECE0" w14:textId="2934C25A" w:rsidR="0022611F" w:rsidRPr="005B140A" w:rsidRDefault="0022611F" w:rsidP="005B140A">
      <w:pPr>
        <w:pStyle w:val="Default"/>
        <w:jc w:val="both"/>
        <w:rPr>
          <w:rFonts w:ascii="Times New Roman" w:hAnsi="Times New Roman" w:cs="Times New Roman"/>
          <w:b/>
          <w:bCs/>
          <w:sz w:val="20"/>
          <w:szCs w:val="20"/>
        </w:rPr>
      </w:pPr>
      <w:r w:rsidRPr="005B140A">
        <w:rPr>
          <w:rFonts w:ascii="Times New Roman" w:hAnsi="Times New Roman" w:cs="Times New Roman"/>
          <w:b/>
          <w:bCs/>
          <w:sz w:val="20"/>
          <w:szCs w:val="20"/>
        </w:rPr>
        <w:t>D-02.03.01.e</w:t>
      </w:r>
      <w:r w:rsidR="005B140A">
        <w:rPr>
          <w:rFonts w:ascii="Times New Roman" w:hAnsi="Times New Roman" w:cs="Times New Roman"/>
          <w:b/>
          <w:bCs/>
          <w:sz w:val="20"/>
          <w:szCs w:val="20"/>
        </w:rPr>
        <w:t xml:space="preserve"> ULEPSZONE PODŁOŻE Z MIESZANKI NIEZWIĄZANEJ STABILIZOWANEJ GEORUSZTEM</w:t>
      </w:r>
    </w:p>
    <w:p w14:paraId="2CF0543F" w14:textId="77777777" w:rsidR="0022611F" w:rsidRPr="005B140A" w:rsidRDefault="0022611F" w:rsidP="005B140A">
      <w:pPr>
        <w:pStyle w:val="Default"/>
        <w:jc w:val="both"/>
        <w:rPr>
          <w:rFonts w:ascii="Times New Roman" w:hAnsi="Times New Roman" w:cs="Times New Roman"/>
          <w:b/>
          <w:bCs/>
          <w:sz w:val="20"/>
          <w:szCs w:val="20"/>
        </w:rPr>
      </w:pPr>
    </w:p>
    <w:p w14:paraId="1ADCCCEE" w14:textId="77777777" w:rsidR="0022611F" w:rsidRPr="005B140A" w:rsidRDefault="0022611F" w:rsidP="005B140A">
      <w:pPr>
        <w:pStyle w:val="Default"/>
        <w:jc w:val="both"/>
        <w:rPr>
          <w:rFonts w:ascii="Times New Roman" w:hAnsi="Times New Roman" w:cs="Times New Roman"/>
          <w:b/>
          <w:bCs/>
          <w:sz w:val="20"/>
          <w:szCs w:val="20"/>
        </w:rPr>
      </w:pPr>
      <w:r w:rsidRPr="005B140A">
        <w:rPr>
          <w:rFonts w:ascii="Times New Roman" w:hAnsi="Times New Roman" w:cs="Times New Roman"/>
          <w:b/>
          <w:bCs/>
          <w:sz w:val="20"/>
          <w:szCs w:val="20"/>
        </w:rPr>
        <w:t xml:space="preserve">1. WSTĘP </w:t>
      </w:r>
    </w:p>
    <w:p w14:paraId="23AE8A59" w14:textId="77777777" w:rsidR="0022611F" w:rsidRPr="005B140A" w:rsidRDefault="0022611F" w:rsidP="005B140A">
      <w:pPr>
        <w:pStyle w:val="Default"/>
        <w:jc w:val="both"/>
        <w:rPr>
          <w:rFonts w:ascii="Times New Roman" w:hAnsi="Times New Roman" w:cs="Times New Roman"/>
          <w:sz w:val="20"/>
          <w:szCs w:val="20"/>
        </w:rPr>
      </w:pPr>
    </w:p>
    <w:p w14:paraId="79FE4189" w14:textId="77777777" w:rsidR="0022611F" w:rsidRPr="005B140A" w:rsidRDefault="0022611F" w:rsidP="005B140A">
      <w:pPr>
        <w:pStyle w:val="Default"/>
        <w:numPr>
          <w:ilvl w:val="1"/>
          <w:numId w:val="11"/>
        </w:numPr>
        <w:jc w:val="both"/>
        <w:rPr>
          <w:rFonts w:ascii="Times New Roman" w:hAnsi="Times New Roman" w:cs="Times New Roman"/>
          <w:b/>
          <w:bCs/>
          <w:sz w:val="20"/>
          <w:szCs w:val="20"/>
        </w:rPr>
      </w:pPr>
      <w:r w:rsidRPr="005B140A">
        <w:rPr>
          <w:rFonts w:ascii="Times New Roman" w:hAnsi="Times New Roman" w:cs="Times New Roman"/>
          <w:b/>
          <w:bCs/>
          <w:sz w:val="20"/>
          <w:szCs w:val="20"/>
        </w:rPr>
        <w:t xml:space="preserve">Przedmiot ST </w:t>
      </w:r>
    </w:p>
    <w:p w14:paraId="2A25105E" w14:textId="77777777" w:rsidR="0022611F" w:rsidRPr="005B140A" w:rsidRDefault="0022611F" w:rsidP="005B140A">
      <w:pPr>
        <w:pStyle w:val="Default"/>
        <w:jc w:val="both"/>
        <w:rPr>
          <w:rFonts w:ascii="Times New Roman" w:hAnsi="Times New Roman" w:cs="Times New Roman"/>
          <w:sz w:val="20"/>
          <w:szCs w:val="20"/>
        </w:rPr>
      </w:pPr>
    </w:p>
    <w:p w14:paraId="12D7C8A6" w14:textId="77777777" w:rsidR="005B140A" w:rsidRPr="005B140A" w:rsidRDefault="0022611F" w:rsidP="005B140A">
      <w:pPr>
        <w:jc w:val="both"/>
        <w:rPr>
          <w:rFonts w:ascii="Times New Roman" w:hAnsi="Times New Roman"/>
          <w:sz w:val="20"/>
          <w:szCs w:val="20"/>
        </w:rPr>
      </w:pPr>
      <w:r w:rsidRPr="005B140A">
        <w:rPr>
          <w:rFonts w:ascii="Times New Roman" w:hAnsi="Times New Roman"/>
          <w:sz w:val="20"/>
          <w:szCs w:val="20"/>
        </w:rPr>
        <w:t xml:space="preserve">Przedmiotem niniejszej specyfikacji technicznej (ST) są wymagania ogólne dotyczące wykonania i odbioru robót w zakresie wykonania warstwy ulepszonego podłoża z mieszanki niezwiązanej (MN) stabilizowanej </w:t>
      </w:r>
      <w:proofErr w:type="spellStart"/>
      <w:r w:rsidRPr="005B140A">
        <w:rPr>
          <w:rFonts w:ascii="Times New Roman" w:hAnsi="Times New Roman"/>
          <w:sz w:val="20"/>
          <w:szCs w:val="20"/>
        </w:rPr>
        <w:t>georusztem</w:t>
      </w:r>
      <w:proofErr w:type="spellEnd"/>
      <w:r w:rsidRPr="005B140A">
        <w:rPr>
          <w:rFonts w:ascii="Times New Roman" w:hAnsi="Times New Roman"/>
          <w:sz w:val="20"/>
          <w:szCs w:val="20"/>
        </w:rPr>
        <w:t xml:space="preserve"> trójosiowym</w:t>
      </w:r>
      <w:r w:rsidR="00CC7697" w:rsidRPr="005B140A">
        <w:rPr>
          <w:rFonts w:ascii="Times New Roman" w:hAnsi="Times New Roman"/>
          <w:sz w:val="20"/>
          <w:szCs w:val="20"/>
        </w:rPr>
        <w:t xml:space="preserve"> (heksagonalnym) </w:t>
      </w:r>
      <w:bookmarkStart w:id="0" w:name="_Hlk481002633"/>
      <w:r w:rsidR="005B140A" w:rsidRPr="005B140A">
        <w:rPr>
          <w:rFonts w:ascii="Times New Roman" w:hAnsi="Times New Roman"/>
          <w:sz w:val="20"/>
          <w:szCs w:val="20"/>
        </w:rPr>
        <w:t xml:space="preserve">w zakresie </w:t>
      </w:r>
      <w:bookmarkEnd w:id="0"/>
      <w:r w:rsidR="005B140A" w:rsidRPr="005B140A">
        <w:rPr>
          <w:rFonts w:ascii="Times New Roman" w:hAnsi="Times New Roman"/>
          <w:sz w:val="20"/>
          <w:szCs w:val="20"/>
        </w:rPr>
        <w:t>branży drogowej (drogi wewnętrzne) realizowanych w ramach zadania:</w:t>
      </w:r>
    </w:p>
    <w:p w14:paraId="651F07B0" w14:textId="77777777" w:rsidR="000313BA" w:rsidRDefault="000313BA" w:rsidP="005B140A">
      <w:pPr>
        <w:pStyle w:val="Default"/>
        <w:jc w:val="both"/>
        <w:rPr>
          <w:rFonts w:ascii="Times New Roman" w:hAnsi="Times New Roman" w:cs="Times New Roman"/>
          <w:color w:val="auto"/>
          <w:sz w:val="20"/>
          <w:szCs w:val="20"/>
        </w:rPr>
      </w:pPr>
      <w:r w:rsidRPr="000313BA">
        <w:rPr>
          <w:rFonts w:ascii="Times New Roman" w:hAnsi="Times New Roman" w:cs="Times New Roman"/>
          <w:color w:val="auto"/>
          <w:sz w:val="20"/>
          <w:szCs w:val="20"/>
        </w:rPr>
        <w:t xml:space="preserve">Remont dróg wewnętrznych oraz wykonanie utwardzenia powierzchni gruntu i stanowisk postojowych na obszarze działek 92/21; 92/22; 92/8; 92/44; 92/24 obręb 0004 Mrągowo, w ramach realizacji zadania inwestycyjnego pn.: Przebudowa dróg dojazdowych i chodników przy ul. Mrongowiusza nr 35, 37, 39 w Mrągowie.  </w:t>
      </w:r>
    </w:p>
    <w:p w14:paraId="480A54DA" w14:textId="4D698BA5" w:rsidR="0022611F" w:rsidRPr="000313BA" w:rsidRDefault="0022611F" w:rsidP="005B140A">
      <w:pPr>
        <w:pStyle w:val="Default"/>
        <w:jc w:val="both"/>
        <w:rPr>
          <w:rFonts w:ascii="Times New Roman" w:hAnsi="Times New Roman" w:cs="Times New Roman"/>
          <w:color w:val="auto"/>
          <w:sz w:val="20"/>
          <w:szCs w:val="20"/>
        </w:rPr>
      </w:pPr>
      <w:r w:rsidRPr="000313BA">
        <w:rPr>
          <w:rFonts w:ascii="Times New Roman" w:hAnsi="Times New Roman" w:cs="Times New Roman"/>
          <w:color w:val="auto"/>
          <w:sz w:val="20"/>
          <w:szCs w:val="20"/>
        </w:rPr>
        <w:t xml:space="preserve">W niniejszej ST przedstawiono wymagania dla konstrukcji warstwy ulepszonego podłoża z mieszanki niezwiązanej (MN) stabilizowanej </w:t>
      </w:r>
      <w:proofErr w:type="spellStart"/>
      <w:r w:rsidRPr="000313BA">
        <w:rPr>
          <w:rFonts w:ascii="Times New Roman" w:hAnsi="Times New Roman" w:cs="Times New Roman"/>
          <w:color w:val="auto"/>
          <w:sz w:val="20"/>
          <w:szCs w:val="20"/>
        </w:rPr>
        <w:t>georusztem</w:t>
      </w:r>
      <w:proofErr w:type="spellEnd"/>
      <w:r w:rsidRPr="000313BA">
        <w:rPr>
          <w:rFonts w:ascii="Times New Roman" w:hAnsi="Times New Roman" w:cs="Times New Roman"/>
          <w:color w:val="auto"/>
          <w:sz w:val="20"/>
          <w:szCs w:val="20"/>
        </w:rPr>
        <w:t xml:space="preserve"> trójosiowym (heksagonalnym). </w:t>
      </w:r>
    </w:p>
    <w:p w14:paraId="4F661240" w14:textId="77777777" w:rsidR="006609EA" w:rsidRPr="005B140A" w:rsidRDefault="006609EA" w:rsidP="005B140A">
      <w:pPr>
        <w:pStyle w:val="Default"/>
        <w:jc w:val="both"/>
        <w:rPr>
          <w:rFonts w:ascii="Times New Roman" w:hAnsi="Times New Roman" w:cs="Times New Roman"/>
          <w:sz w:val="20"/>
          <w:szCs w:val="20"/>
        </w:rPr>
      </w:pPr>
    </w:p>
    <w:p w14:paraId="19D70009" w14:textId="77777777" w:rsidR="006609EA" w:rsidRPr="005B140A" w:rsidRDefault="006B1706"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Parametry </w:t>
      </w:r>
      <w:proofErr w:type="spellStart"/>
      <w:r w:rsidRPr="005B140A">
        <w:rPr>
          <w:rFonts w:ascii="Times New Roman" w:hAnsi="Times New Roman" w:cs="Times New Roman"/>
          <w:sz w:val="20"/>
          <w:szCs w:val="20"/>
        </w:rPr>
        <w:t>georusztu</w:t>
      </w:r>
      <w:proofErr w:type="spellEnd"/>
      <w:r w:rsidRPr="005B140A">
        <w:rPr>
          <w:rFonts w:ascii="Times New Roman" w:hAnsi="Times New Roman" w:cs="Times New Roman"/>
          <w:sz w:val="20"/>
          <w:szCs w:val="20"/>
        </w:rPr>
        <w:t xml:space="preserve"> </w:t>
      </w:r>
      <w:r w:rsidR="006609EA" w:rsidRPr="005B140A">
        <w:rPr>
          <w:rFonts w:ascii="Times New Roman" w:hAnsi="Times New Roman" w:cs="Times New Roman"/>
          <w:sz w:val="20"/>
          <w:szCs w:val="20"/>
        </w:rPr>
        <w:t>podano w p. 2.6. Parametry kruszyw</w:t>
      </w:r>
      <w:r w:rsidR="000F24BB" w:rsidRPr="005B140A">
        <w:rPr>
          <w:rFonts w:ascii="Times New Roman" w:hAnsi="Times New Roman" w:cs="Times New Roman"/>
          <w:sz w:val="20"/>
          <w:szCs w:val="20"/>
        </w:rPr>
        <w:t>a</w:t>
      </w:r>
      <w:r w:rsidRPr="005B140A">
        <w:rPr>
          <w:rFonts w:ascii="Times New Roman" w:hAnsi="Times New Roman" w:cs="Times New Roman"/>
          <w:sz w:val="20"/>
          <w:szCs w:val="20"/>
        </w:rPr>
        <w:t xml:space="preserve"> </w:t>
      </w:r>
      <w:r w:rsidR="006609EA" w:rsidRPr="005B140A">
        <w:rPr>
          <w:rFonts w:ascii="Times New Roman" w:hAnsi="Times New Roman" w:cs="Times New Roman"/>
          <w:sz w:val="20"/>
          <w:szCs w:val="20"/>
        </w:rPr>
        <w:t>podano w p. 2.2.</w:t>
      </w:r>
    </w:p>
    <w:p w14:paraId="68292A7D" w14:textId="77777777" w:rsidR="0022611F" w:rsidRPr="005B140A" w:rsidRDefault="0022611F" w:rsidP="005B140A">
      <w:pPr>
        <w:pStyle w:val="Default"/>
        <w:jc w:val="both"/>
        <w:rPr>
          <w:rFonts w:ascii="Times New Roman" w:hAnsi="Times New Roman" w:cs="Times New Roman"/>
          <w:sz w:val="20"/>
          <w:szCs w:val="20"/>
        </w:rPr>
      </w:pPr>
    </w:p>
    <w:p w14:paraId="0E4FF9B8"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1.2 Zakres stosowania ST </w:t>
      </w:r>
    </w:p>
    <w:p w14:paraId="2D2BC86F" w14:textId="77777777" w:rsidR="0022611F" w:rsidRPr="005B140A" w:rsidRDefault="0022611F" w:rsidP="005B140A">
      <w:pPr>
        <w:pStyle w:val="Default"/>
        <w:jc w:val="both"/>
        <w:rPr>
          <w:rFonts w:ascii="Times New Roman" w:hAnsi="Times New Roman" w:cs="Times New Roman"/>
          <w:sz w:val="20"/>
          <w:szCs w:val="20"/>
        </w:rPr>
      </w:pPr>
    </w:p>
    <w:p w14:paraId="03B513D5"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Specyfikacja techniczna jest stosowana jako dokument przetargowy i kontraktowy przy zlecaniu i realizacji robót wymienionych w podpunkcie 1.1. </w:t>
      </w:r>
    </w:p>
    <w:p w14:paraId="54C68D1F" w14:textId="77777777" w:rsidR="0022611F" w:rsidRPr="005B140A" w:rsidRDefault="0022611F" w:rsidP="005B140A">
      <w:pPr>
        <w:pStyle w:val="Default"/>
        <w:jc w:val="both"/>
        <w:rPr>
          <w:rFonts w:ascii="Times New Roman" w:hAnsi="Times New Roman" w:cs="Times New Roman"/>
          <w:b/>
          <w:bCs/>
          <w:sz w:val="20"/>
          <w:szCs w:val="20"/>
        </w:rPr>
      </w:pPr>
    </w:p>
    <w:p w14:paraId="6020C7AF"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1.3 Zakres robót objętych ST </w:t>
      </w:r>
    </w:p>
    <w:p w14:paraId="64997437" w14:textId="77777777" w:rsidR="0022611F" w:rsidRPr="005B140A" w:rsidRDefault="0022611F" w:rsidP="005B140A">
      <w:pPr>
        <w:pStyle w:val="Default"/>
        <w:jc w:val="both"/>
        <w:rPr>
          <w:rFonts w:ascii="Times New Roman" w:hAnsi="Times New Roman" w:cs="Times New Roman"/>
          <w:sz w:val="20"/>
          <w:szCs w:val="20"/>
        </w:rPr>
      </w:pPr>
    </w:p>
    <w:p w14:paraId="6E0C548B" w14:textId="20EE1C03"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Ustalenia zawarte w niniejszej specyfikacji dotyczą zasad prowadzenia robót związanych z wykonaniem warstwy ulepszonego podłoża z mieszanki niezwiązanej stabilizowanej </w:t>
      </w:r>
      <w:proofErr w:type="spellStart"/>
      <w:r w:rsidRPr="005B140A">
        <w:rPr>
          <w:rFonts w:ascii="Times New Roman" w:hAnsi="Times New Roman" w:cs="Times New Roman"/>
          <w:sz w:val="20"/>
          <w:szCs w:val="20"/>
        </w:rPr>
        <w:t>georusztem</w:t>
      </w:r>
      <w:proofErr w:type="spellEnd"/>
      <w:r w:rsidR="000313BA">
        <w:rPr>
          <w:rFonts w:ascii="Times New Roman" w:hAnsi="Times New Roman" w:cs="Times New Roman"/>
          <w:sz w:val="20"/>
          <w:szCs w:val="20"/>
        </w:rPr>
        <w:t xml:space="preserve"> oraz wykonaniem dodatkowej wymiany gruntu.</w:t>
      </w:r>
    </w:p>
    <w:p w14:paraId="6A144E48" w14:textId="77777777" w:rsidR="0022611F" w:rsidRPr="005B140A" w:rsidRDefault="0022611F" w:rsidP="005B140A">
      <w:pPr>
        <w:pStyle w:val="Default"/>
        <w:jc w:val="both"/>
        <w:rPr>
          <w:rFonts w:ascii="Times New Roman" w:hAnsi="Times New Roman" w:cs="Times New Roman"/>
          <w:b/>
          <w:bCs/>
          <w:sz w:val="20"/>
          <w:szCs w:val="20"/>
        </w:rPr>
      </w:pPr>
    </w:p>
    <w:p w14:paraId="280C0EAD" w14:textId="3445DF41" w:rsidR="0022611F" w:rsidRPr="005B140A" w:rsidRDefault="0022611F" w:rsidP="005B140A">
      <w:pPr>
        <w:pStyle w:val="Default"/>
        <w:tabs>
          <w:tab w:val="center" w:pos="4818"/>
        </w:tabs>
        <w:jc w:val="both"/>
        <w:rPr>
          <w:rFonts w:ascii="Times New Roman" w:hAnsi="Times New Roman" w:cs="Times New Roman"/>
          <w:sz w:val="20"/>
          <w:szCs w:val="20"/>
        </w:rPr>
      </w:pPr>
      <w:r w:rsidRPr="005B140A">
        <w:rPr>
          <w:rFonts w:ascii="Times New Roman" w:hAnsi="Times New Roman" w:cs="Times New Roman"/>
          <w:b/>
          <w:bCs/>
          <w:sz w:val="20"/>
          <w:szCs w:val="20"/>
        </w:rPr>
        <w:t xml:space="preserve">1.4 Określenia podstawowe </w:t>
      </w:r>
      <w:r w:rsidR="005B140A">
        <w:rPr>
          <w:rFonts w:ascii="Times New Roman" w:hAnsi="Times New Roman" w:cs="Times New Roman"/>
          <w:b/>
          <w:bCs/>
          <w:sz w:val="20"/>
          <w:szCs w:val="20"/>
        </w:rPr>
        <w:tab/>
      </w:r>
    </w:p>
    <w:p w14:paraId="719BD99D" w14:textId="77777777" w:rsidR="0022611F" w:rsidRPr="005B140A" w:rsidRDefault="0022611F" w:rsidP="005B140A">
      <w:pPr>
        <w:pStyle w:val="Default"/>
        <w:jc w:val="both"/>
        <w:rPr>
          <w:rFonts w:ascii="Times New Roman" w:hAnsi="Times New Roman" w:cs="Times New Roman"/>
          <w:b/>
          <w:bCs/>
          <w:sz w:val="20"/>
          <w:szCs w:val="20"/>
        </w:rPr>
      </w:pPr>
    </w:p>
    <w:p w14:paraId="02F842EA"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1.4.1. </w:t>
      </w:r>
      <w:r w:rsidRPr="005B140A">
        <w:rPr>
          <w:rFonts w:ascii="Times New Roman" w:hAnsi="Times New Roman" w:cs="Times New Roman"/>
          <w:b/>
          <w:sz w:val="20"/>
          <w:szCs w:val="20"/>
        </w:rPr>
        <w:t>Stabilizacja mechaniczna</w:t>
      </w:r>
      <w:r w:rsidRPr="005B140A">
        <w:rPr>
          <w:rFonts w:ascii="Times New Roman" w:hAnsi="Times New Roman" w:cs="Times New Roman"/>
          <w:sz w:val="20"/>
          <w:szCs w:val="20"/>
        </w:rPr>
        <w:t xml:space="preserve"> </w:t>
      </w:r>
      <w:r w:rsidR="000F24BB" w:rsidRPr="005B140A">
        <w:rPr>
          <w:rFonts w:ascii="Times New Roman" w:hAnsi="Times New Roman" w:cs="Times New Roman"/>
          <w:sz w:val="20"/>
          <w:szCs w:val="20"/>
        </w:rPr>
        <w:t>–</w:t>
      </w:r>
      <w:r w:rsidRPr="005B140A">
        <w:rPr>
          <w:rFonts w:ascii="Times New Roman" w:hAnsi="Times New Roman" w:cs="Times New Roman"/>
          <w:sz w:val="20"/>
          <w:szCs w:val="20"/>
        </w:rPr>
        <w:t xml:space="preserve"> proces technologiczny, polegający na odpowiednim zagęszczeniu przy wilgotności optymalnej kruszywa o właściwie dobranym uziarnieniu. </w:t>
      </w:r>
    </w:p>
    <w:p w14:paraId="092BCD9F"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1.4.2. </w:t>
      </w:r>
      <w:r w:rsidRPr="005B140A">
        <w:rPr>
          <w:rFonts w:ascii="Times New Roman" w:hAnsi="Times New Roman" w:cs="Times New Roman"/>
          <w:b/>
          <w:sz w:val="20"/>
          <w:szCs w:val="20"/>
        </w:rPr>
        <w:t>Warstwa ulepszonego podłoża</w:t>
      </w:r>
      <w:r w:rsidRPr="005B140A">
        <w:rPr>
          <w:rFonts w:ascii="Times New Roman" w:hAnsi="Times New Roman" w:cs="Times New Roman"/>
          <w:sz w:val="20"/>
          <w:szCs w:val="20"/>
        </w:rPr>
        <w:t xml:space="preserve"> </w:t>
      </w:r>
      <w:r w:rsidR="000F24BB" w:rsidRPr="005B140A">
        <w:rPr>
          <w:rFonts w:ascii="Times New Roman" w:hAnsi="Times New Roman" w:cs="Times New Roman"/>
          <w:sz w:val="20"/>
          <w:szCs w:val="20"/>
        </w:rPr>
        <w:t>–</w:t>
      </w:r>
      <w:r w:rsidRPr="005B140A">
        <w:rPr>
          <w:rFonts w:ascii="Times New Roman" w:hAnsi="Times New Roman" w:cs="Times New Roman"/>
          <w:sz w:val="20"/>
          <w:szCs w:val="20"/>
        </w:rPr>
        <w:t xml:space="preserve"> jedna lub więcej warstw zagęszczonej mieszanki niezwiązanej, która zapewnia uzyskanie wymaganych parametrów nośności i zagęszczenia pod podbudową nawierzchni drogowej oraz pozwala na uzyskanie wymaganej trwałości konstrukcji. </w:t>
      </w:r>
    </w:p>
    <w:p w14:paraId="707C1298"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1.4.3. </w:t>
      </w:r>
      <w:r w:rsidRPr="005B140A">
        <w:rPr>
          <w:rFonts w:ascii="Times New Roman" w:hAnsi="Times New Roman" w:cs="Times New Roman"/>
          <w:b/>
          <w:sz w:val="20"/>
          <w:szCs w:val="20"/>
        </w:rPr>
        <w:t>Mieszanka niezwiązana</w:t>
      </w:r>
      <w:r w:rsidRPr="005B140A">
        <w:rPr>
          <w:rFonts w:ascii="Times New Roman" w:hAnsi="Times New Roman" w:cs="Times New Roman"/>
          <w:sz w:val="20"/>
          <w:szCs w:val="20"/>
        </w:rPr>
        <w:t xml:space="preserve"> – ziarnisty materiał, zazwyczaj o określonym składzie ziarnowym (od d=0 do D), który jest stosowany do wykonania ulepszonego podłoża gruntowego oraz warstw konstrukcji nawierzchni dróg. </w:t>
      </w:r>
    </w:p>
    <w:p w14:paraId="62E24D24" w14:textId="03765D85"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sz w:val="20"/>
          <w:szCs w:val="20"/>
        </w:rPr>
        <w:t>1.4.4.</w:t>
      </w:r>
      <w:r w:rsidR="00CE45F8" w:rsidRPr="005B140A">
        <w:rPr>
          <w:rFonts w:ascii="Times New Roman" w:hAnsi="Times New Roman" w:cs="Times New Roman"/>
          <w:b/>
          <w:sz w:val="20"/>
          <w:szCs w:val="20"/>
        </w:rPr>
        <w:t xml:space="preserve"> </w:t>
      </w:r>
      <w:r w:rsidRPr="005B140A">
        <w:rPr>
          <w:rFonts w:ascii="Times New Roman" w:hAnsi="Times New Roman" w:cs="Times New Roman"/>
          <w:b/>
          <w:sz w:val="20"/>
          <w:szCs w:val="20"/>
        </w:rPr>
        <w:t xml:space="preserve">Stabilizacja kruszywa </w:t>
      </w:r>
      <w:proofErr w:type="spellStart"/>
      <w:r w:rsidRPr="005B140A">
        <w:rPr>
          <w:rFonts w:ascii="Times New Roman" w:hAnsi="Times New Roman" w:cs="Times New Roman"/>
          <w:b/>
          <w:sz w:val="20"/>
          <w:szCs w:val="20"/>
        </w:rPr>
        <w:t>georusztem</w:t>
      </w:r>
      <w:proofErr w:type="spellEnd"/>
      <w:r w:rsidRPr="005B140A">
        <w:rPr>
          <w:rFonts w:ascii="Times New Roman" w:hAnsi="Times New Roman" w:cs="Times New Roman"/>
          <w:sz w:val="20"/>
          <w:szCs w:val="20"/>
        </w:rPr>
        <w:t xml:space="preserve"> – poprawa parametrów (nośności i zagęszczenia) warstwy mieszanki niezwiązanej dzięki ograniczeniu możliwości przemieszczeń ziaren kruszywa pod działaniem obciążenia, wynikającemu z mechanizmu zazębienia tych ziaren w sztywnym </w:t>
      </w:r>
      <w:proofErr w:type="spellStart"/>
      <w:r w:rsidRPr="005B140A">
        <w:rPr>
          <w:rFonts w:ascii="Times New Roman" w:hAnsi="Times New Roman" w:cs="Times New Roman"/>
          <w:sz w:val="20"/>
          <w:szCs w:val="20"/>
        </w:rPr>
        <w:t>georuszcie</w:t>
      </w:r>
      <w:proofErr w:type="spellEnd"/>
      <w:r w:rsidRPr="005B140A">
        <w:rPr>
          <w:rFonts w:ascii="Times New Roman" w:hAnsi="Times New Roman" w:cs="Times New Roman"/>
          <w:sz w:val="20"/>
          <w:szCs w:val="20"/>
        </w:rPr>
        <w:t>.</w:t>
      </w:r>
    </w:p>
    <w:p w14:paraId="1EB6396B"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sz w:val="20"/>
          <w:szCs w:val="20"/>
        </w:rPr>
        <w:t>1.4.5. Zazębienie</w:t>
      </w:r>
      <w:r w:rsidRPr="005B140A">
        <w:rPr>
          <w:rFonts w:ascii="Times New Roman" w:hAnsi="Times New Roman" w:cs="Times New Roman"/>
          <w:sz w:val="20"/>
          <w:szCs w:val="20"/>
        </w:rPr>
        <w:t xml:space="preserve"> – mechanizm współpracy kruszywa i </w:t>
      </w:r>
      <w:proofErr w:type="spellStart"/>
      <w:r w:rsidRPr="005B140A">
        <w:rPr>
          <w:rFonts w:ascii="Times New Roman" w:hAnsi="Times New Roman" w:cs="Times New Roman"/>
          <w:sz w:val="20"/>
          <w:szCs w:val="20"/>
        </w:rPr>
        <w:t>georusztu</w:t>
      </w:r>
      <w:proofErr w:type="spellEnd"/>
      <w:r w:rsidRPr="005B140A">
        <w:rPr>
          <w:rFonts w:ascii="Times New Roman" w:hAnsi="Times New Roman" w:cs="Times New Roman"/>
          <w:sz w:val="20"/>
          <w:szCs w:val="20"/>
        </w:rPr>
        <w:t xml:space="preserve"> pod wpływem obciążenia, opierający się na unieruchomieniu ziaren kruszywa w sztywnych oczkach </w:t>
      </w:r>
      <w:proofErr w:type="spellStart"/>
      <w:r w:rsidRPr="005B140A">
        <w:rPr>
          <w:rFonts w:ascii="Times New Roman" w:hAnsi="Times New Roman" w:cs="Times New Roman"/>
          <w:sz w:val="20"/>
          <w:szCs w:val="20"/>
        </w:rPr>
        <w:t>georusztu</w:t>
      </w:r>
      <w:proofErr w:type="spellEnd"/>
      <w:r w:rsidRPr="005B140A">
        <w:rPr>
          <w:rFonts w:ascii="Times New Roman" w:hAnsi="Times New Roman" w:cs="Times New Roman"/>
          <w:sz w:val="20"/>
          <w:szCs w:val="20"/>
        </w:rPr>
        <w:t>.</w:t>
      </w:r>
    </w:p>
    <w:p w14:paraId="4FC58175"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sz w:val="20"/>
          <w:szCs w:val="20"/>
        </w:rPr>
        <w:t xml:space="preserve">1.4.6. </w:t>
      </w:r>
      <w:proofErr w:type="spellStart"/>
      <w:r w:rsidRPr="005B140A">
        <w:rPr>
          <w:rFonts w:ascii="Times New Roman" w:hAnsi="Times New Roman" w:cs="Times New Roman"/>
          <w:b/>
          <w:sz w:val="20"/>
          <w:szCs w:val="20"/>
        </w:rPr>
        <w:t>Geosyntetyk</w:t>
      </w:r>
      <w:proofErr w:type="spellEnd"/>
      <w:r w:rsidRPr="005B140A">
        <w:rPr>
          <w:rFonts w:ascii="Times New Roman" w:hAnsi="Times New Roman" w:cs="Times New Roman"/>
          <w:sz w:val="20"/>
          <w:szCs w:val="20"/>
        </w:rPr>
        <w:t xml:space="preserve"> – płaski materiał o postaci ciągłej, wytwarzany z tworzyw sztucznych stosowany w kontakcie z gruntem lub kruszywem.</w:t>
      </w:r>
    </w:p>
    <w:p w14:paraId="67043932"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sz w:val="20"/>
          <w:szCs w:val="20"/>
        </w:rPr>
        <w:t xml:space="preserve">1.4.7. </w:t>
      </w:r>
      <w:proofErr w:type="spellStart"/>
      <w:r w:rsidRPr="005B140A">
        <w:rPr>
          <w:rFonts w:ascii="Times New Roman" w:hAnsi="Times New Roman" w:cs="Times New Roman"/>
          <w:b/>
          <w:sz w:val="20"/>
          <w:szCs w:val="20"/>
        </w:rPr>
        <w:t>Geosiatka</w:t>
      </w:r>
      <w:proofErr w:type="spellEnd"/>
      <w:r w:rsidRPr="005B140A">
        <w:rPr>
          <w:rFonts w:ascii="Times New Roman" w:hAnsi="Times New Roman" w:cs="Times New Roman"/>
          <w:b/>
          <w:sz w:val="20"/>
          <w:szCs w:val="20"/>
        </w:rPr>
        <w:t xml:space="preserve"> ekstrudowana</w:t>
      </w:r>
      <w:r w:rsidR="000F24BB" w:rsidRPr="005B140A">
        <w:rPr>
          <w:rFonts w:ascii="Times New Roman" w:hAnsi="Times New Roman" w:cs="Times New Roman"/>
          <w:b/>
          <w:sz w:val="20"/>
          <w:szCs w:val="20"/>
        </w:rPr>
        <w:t xml:space="preserve"> </w:t>
      </w:r>
      <w:r w:rsidRPr="005B140A">
        <w:rPr>
          <w:rFonts w:ascii="Times New Roman" w:hAnsi="Times New Roman" w:cs="Times New Roman"/>
          <w:sz w:val="20"/>
          <w:szCs w:val="20"/>
        </w:rPr>
        <w:t>–</w:t>
      </w:r>
      <w:r w:rsidR="000F24BB" w:rsidRPr="005B140A">
        <w:rPr>
          <w:rFonts w:ascii="Times New Roman" w:hAnsi="Times New Roman" w:cs="Times New Roman"/>
          <w:sz w:val="20"/>
          <w:szCs w:val="20"/>
        </w:rPr>
        <w:t xml:space="preserve"> </w:t>
      </w:r>
      <w:r w:rsidRPr="005B140A">
        <w:rPr>
          <w:rFonts w:ascii="Times New Roman" w:hAnsi="Times New Roman" w:cs="Times New Roman"/>
          <w:sz w:val="20"/>
          <w:szCs w:val="20"/>
        </w:rPr>
        <w:t xml:space="preserve">dwuosiowa płaska struktura w postaci siatki, z otworami o kształcie kwadratu lub prostokąta znacznie większymi niż elementy składowe, i żebrami połączonymi w węzłach w procesie ekstruzji. Wiodące parametry opisujące </w:t>
      </w:r>
      <w:proofErr w:type="spellStart"/>
      <w:r w:rsidRPr="005B140A">
        <w:rPr>
          <w:rFonts w:ascii="Times New Roman" w:hAnsi="Times New Roman" w:cs="Times New Roman"/>
          <w:sz w:val="20"/>
          <w:szCs w:val="20"/>
        </w:rPr>
        <w:t>geosiatkę</w:t>
      </w:r>
      <w:proofErr w:type="spellEnd"/>
      <w:r w:rsidRPr="005B140A">
        <w:rPr>
          <w:rFonts w:ascii="Times New Roman" w:hAnsi="Times New Roman" w:cs="Times New Roman"/>
          <w:sz w:val="20"/>
          <w:szCs w:val="20"/>
        </w:rPr>
        <w:t xml:space="preserve"> to wytrzymałość na rozciąganie i odkształcenie przy zerwaniu.</w:t>
      </w:r>
    </w:p>
    <w:p w14:paraId="28132F3F"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sz w:val="20"/>
          <w:szCs w:val="20"/>
        </w:rPr>
        <w:t xml:space="preserve">1.4.8. </w:t>
      </w:r>
      <w:proofErr w:type="spellStart"/>
      <w:r w:rsidRPr="005B140A">
        <w:rPr>
          <w:rFonts w:ascii="Times New Roman" w:hAnsi="Times New Roman" w:cs="Times New Roman"/>
          <w:b/>
          <w:sz w:val="20"/>
          <w:szCs w:val="20"/>
        </w:rPr>
        <w:t>Geosiatka</w:t>
      </w:r>
      <w:proofErr w:type="spellEnd"/>
      <w:r w:rsidRPr="005B140A">
        <w:rPr>
          <w:rFonts w:ascii="Times New Roman" w:hAnsi="Times New Roman" w:cs="Times New Roman"/>
          <w:b/>
          <w:sz w:val="20"/>
          <w:szCs w:val="20"/>
        </w:rPr>
        <w:t xml:space="preserve"> zgrzewana</w:t>
      </w:r>
      <w:r w:rsidR="000F24BB" w:rsidRPr="005B140A">
        <w:rPr>
          <w:rFonts w:ascii="Times New Roman" w:hAnsi="Times New Roman" w:cs="Times New Roman"/>
          <w:b/>
          <w:sz w:val="20"/>
          <w:szCs w:val="20"/>
        </w:rPr>
        <w:t xml:space="preserve"> </w:t>
      </w:r>
      <w:r w:rsidRPr="005B140A">
        <w:rPr>
          <w:rFonts w:ascii="Times New Roman" w:hAnsi="Times New Roman" w:cs="Times New Roman"/>
          <w:sz w:val="20"/>
          <w:szCs w:val="20"/>
        </w:rPr>
        <w:t>–</w:t>
      </w:r>
      <w:r w:rsidR="000F24BB" w:rsidRPr="005B140A">
        <w:rPr>
          <w:rFonts w:ascii="Times New Roman" w:hAnsi="Times New Roman" w:cs="Times New Roman"/>
          <w:sz w:val="20"/>
          <w:szCs w:val="20"/>
        </w:rPr>
        <w:t xml:space="preserve"> </w:t>
      </w:r>
      <w:r w:rsidRPr="005B140A">
        <w:rPr>
          <w:rFonts w:ascii="Times New Roman" w:hAnsi="Times New Roman" w:cs="Times New Roman"/>
          <w:sz w:val="20"/>
          <w:szCs w:val="20"/>
        </w:rPr>
        <w:t>dwuosiowa płaska struktura w postaci siatki, z otworami o kształcie kwadratu lub prostokąta znacznie większymi niż elementy składowe, i żebrami połączonymi w węzłach w procesie zgrzewania</w:t>
      </w:r>
      <w:r w:rsidR="006609EA" w:rsidRPr="005B140A">
        <w:rPr>
          <w:rFonts w:ascii="Times New Roman" w:hAnsi="Times New Roman" w:cs="Times New Roman"/>
          <w:sz w:val="20"/>
          <w:szCs w:val="20"/>
        </w:rPr>
        <w:t xml:space="preserve"> lub spawania</w:t>
      </w:r>
      <w:r w:rsidRPr="005B140A">
        <w:rPr>
          <w:rFonts w:ascii="Times New Roman" w:hAnsi="Times New Roman" w:cs="Times New Roman"/>
          <w:sz w:val="20"/>
          <w:szCs w:val="20"/>
        </w:rPr>
        <w:t xml:space="preserve">. Wiodące parametry opisujące </w:t>
      </w:r>
      <w:proofErr w:type="spellStart"/>
      <w:r w:rsidRPr="005B140A">
        <w:rPr>
          <w:rFonts w:ascii="Times New Roman" w:hAnsi="Times New Roman" w:cs="Times New Roman"/>
          <w:sz w:val="20"/>
          <w:szCs w:val="20"/>
        </w:rPr>
        <w:t>geosiatkę</w:t>
      </w:r>
      <w:proofErr w:type="spellEnd"/>
      <w:r w:rsidRPr="005B140A">
        <w:rPr>
          <w:rFonts w:ascii="Times New Roman" w:hAnsi="Times New Roman" w:cs="Times New Roman"/>
          <w:sz w:val="20"/>
          <w:szCs w:val="20"/>
        </w:rPr>
        <w:t xml:space="preserve"> to wytrzymałość na rozciąganie i odkształcenie przy zerwaniu.</w:t>
      </w:r>
    </w:p>
    <w:p w14:paraId="030855F0"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sz w:val="20"/>
          <w:szCs w:val="20"/>
        </w:rPr>
        <w:t xml:space="preserve">1.4.9. </w:t>
      </w:r>
      <w:proofErr w:type="spellStart"/>
      <w:r w:rsidRPr="005B140A">
        <w:rPr>
          <w:rFonts w:ascii="Times New Roman" w:hAnsi="Times New Roman" w:cs="Times New Roman"/>
          <w:b/>
          <w:sz w:val="20"/>
          <w:szCs w:val="20"/>
        </w:rPr>
        <w:t>Geosiatka</w:t>
      </w:r>
      <w:proofErr w:type="spellEnd"/>
      <w:r w:rsidRPr="005B140A">
        <w:rPr>
          <w:rFonts w:ascii="Times New Roman" w:hAnsi="Times New Roman" w:cs="Times New Roman"/>
          <w:b/>
          <w:sz w:val="20"/>
          <w:szCs w:val="20"/>
        </w:rPr>
        <w:t xml:space="preserve"> przeplatana</w:t>
      </w:r>
      <w:r w:rsidR="000F24BB" w:rsidRPr="005B140A">
        <w:rPr>
          <w:rFonts w:ascii="Times New Roman" w:hAnsi="Times New Roman" w:cs="Times New Roman"/>
          <w:b/>
          <w:sz w:val="20"/>
          <w:szCs w:val="20"/>
        </w:rPr>
        <w:t xml:space="preserve"> </w:t>
      </w:r>
      <w:r w:rsidRPr="005B140A">
        <w:rPr>
          <w:rFonts w:ascii="Times New Roman" w:hAnsi="Times New Roman" w:cs="Times New Roman"/>
          <w:sz w:val="20"/>
          <w:szCs w:val="20"/>
        </w:rPr>
        <w:t>–</w:t>
      </w:r>
      <w:r w:rsidR="000F24BB" w:rsidRPr="005B140A">
        <w:rPr>
          <w:rFonts w:ascii="Times New Roman" w:hAnsi="Times New Roman" w:cs="Times New Roman"/>
          <w:sz w:val="20"/>
          <w:szCs w:val="20"/>
        </w:rPr>
        <w:t xml:space="preserve"> </w:t>
      </w:r>
      <w:r w:rsidRPr="005B140A">
        <w:rPr>
          <w:rFonts w:ascii="Times New Roman" w:hAnsi="Times New Roman" w:cs="Times New Roman"/>
          <w:sz w:val="20"/>
          <w:szCs w:val="20"/>
        </w:rPr>
        <w:t xml:space="preserve">dwuosiowa płaska struktura w postaci siatki, z otworami o kształcie kwadratu lub prostokąta znacznie większymi niż elementy składowe, i żebrami połączonymi w węzłach w procesie przeplatania. Wiodące parametry opisujące </w:t>
      </w:r>
      <w:proofErr w:type="spellStart"/>
      <w:r w:rsidRPr="005B140A">
        <w:rPr>
          <w:rFonts w:ascii="Times New Roman" w:hAnsi="Times New Roman" w:cs="Times New Roman"/>
          <w:sz w:val="20"/>
          <w:szCs w:val="20"/>
        </w:rPr>
        <w:t>geosiatkę</w:t>
      </w:r>
      <w:proofErr w:type="spellEnd"/>
      <w:r w:rsidRPr="005B140A">
        <w:rPr>
          <w:rFonts w:ascii="Times New Roman" w:hAnsi="Times New Roman" w:cs="Times New Roman"/>
          <w:sz w:val="20"/>
          <w:szCs w:val="20"/>
        </w:rPr>
        <w:t xml:space="preserve"> to wytrzymałość na rozciąganie i odkształcenie przy zerwaniu.</w:t>
      </w:r>
    </w:p>
    <w:p w14:paraId="71D587B0"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sz w:val="20"/>
          <w:szCs w:val="20"/>
        </w:rPr>
        <w:t xml:space="preserve">1.4.10. </w:t>
      </w:r>
      <w:proofErr w:type="spellStart"/>
      <w:r w:rsidRPr="005B140A">
        <w:rPr>
          <w:rFonts w:ascii="Times New Roman" w:hAnsi="Times New Roman" w:cs="Times New Roman"/>
          <w:b/>
          <w:sz w:val="20"/>
          <w:szCs w:val="20"/>
        </w:rPr>
        <w:t>Georuszt</w:t>
      </w:r>
      <w:proofErr w:type="spellEnd"/>
      <w:r w:rsidRPr="005B140A">
        <w:rPr>
          <w:rFonts w:ascii="Times New Roman" w:hAnsi="Times New Roman" w:cs="Times New Roman"/>
          <w:b/>
          <w:sz w:val="20"/>
          <w:szCs w:val="20"/>
        </w:rPr>
        <w:t xml:space="preserve"> dwuosiowy</w:t>
      </w:r>
      <w:r w:rsidR="000F24BB" w:rsidRPr="005B140A">
        <w:rPr>
          <w:rFonts w:ascii="Times New Roman" w:hAnsi="Times New Roman" w:cs="Times New Roman"/>
          <w:b/>
          <w:sz w:val="20"/>
          <w:szCs w:val="20"/>
        </w:rPr>
        <w:t xml:space="preserve"> </w:t>
      </w:r>
      <w:r w:rsidR="000F24BB" w:rsidRPr="005B140A">
        <w:rPr>
          <w:rFonts w:ascii="Times New Roman" w:hAnsi="Times New Roman" w:cs="Times New Roman"/>
          <w:sz w:val="20"/>
          <w:szCs w:val="20"/>
        </w:rPr>
        <w:t>–</w:t>
      </w:r>
      <w:r w:rsidRPr="005B140A">
        <w:rPr>
          <w:rFonts w:ascii="Times New Roman" w:hAnsi="Times New Roman" w:cs="Times New Roman"/>
          <w:sz w:val="20"/>
          <w:szCs w:val="20"/>
        </w:rPr>
        <w:t xml:space="preserve"> płaska struktura w postaci rusztu, z otworami o kształcie kwadratu lub prostokąta znacznie większymi niż elementy składowe, o strukturze powstałej w wyniku rozciągania w dwóch kierunkach w podwyższonej temperaturze perforowanej taśmy polimeru, bez połączeń w węzłach w formie plecionej, zgrzewanej czy ekstrudowanej. Wiodące parametry opisujące </w:t>
      </w:r>
      <w:proofErr w:type="spellStart"/>
      <w:r w:rsidRPr="005B140A">
        <w:rPr>
          <w:rFonts w:ascii="Times New Roman" w:hAnsi="Times New Roman" w:cs="Times New Roman"/>
          <w:sz w:val="20"/>
          <w:szCs w:val="20"/>
        </w:rPr>
        <w:t>Georuszt</w:t>
      </w:r>
      <w:proofErr w:type="spellEnd"/>
      <w:r w:rsidRPr="005B140A">
        <w:rPr>
          <w:rFonts w:ascii="Times New Roman" w:hAnsi="Times New Roman" w:cs="Times New Roman"/>
          <w:sz w:val="20"/>
          <w:szCs w:val="20"/>
        </w:rPr>
        <w:t xml:space="preserve"> dwuosiowy to wytrzymałość na rozciąganie i odkształcenie przy zerwaniu.</w:t>
      </w:r>
    </w:p>
    <w:p w14:paraId="27C3714A" w14:textId="6EEE7B59" w:rsidR="0022611F" w:rsidRPr="005B140A" w:rsidRDefault="0022611F" w:rsidP="005B140A">
      <w:pPr>
        <w:pStyle w:val="Default"/>
        <w:jc w:val="both"/>
        <w:rPr>
          <w:rFonts w:ascii="Times New Roman" w:hAnsi="Times New Roman" w:cs="Times New Roman"/>
          <w:b/>
          <w:bCs/>
          <w:sz w:val="20"/>
          <w:szCs w:val="20"/>
        </w:rPr>
      </w:pPr>
      <w:r w:rsidRPr="005B140A">
        <w:rPr>
          <w:rFonts w:ascii="Times New Roman" w:hAnsi="Times New Roman" w:cs="Times New Roman"/>
          <w:b/>
          <w:sz w:val="20"/>
          <w:szCs w:val="20"/>
        </w:rPr>
        <w:t xml:space="preserve">1.4.11. </w:t>
      </w:r>
      <w:proofErr w:type="spellStart"/>
      <w:r w:rsidRPr="005B140A">
        <w:rPr>
          <w:rFonts w:ascii="Times New Roman" w:hAnsi="Times New Roman" w:cs="Times New Roman"/>
          <w:b/>
          <w:sz w:val="20"/>
          <w:szCs w:val="20"/>
        </w:rPr>
        <w:t>Georuszt</w:t>
      </w:r>
      <w:proofErr w:type="spellEnd"/>
      <w:r w:rsidRPr="005B140A">
        <w:rPr>
          <w:rFonts w:ascii="Times New Roman" w:hAnsi="Times New Roman" w:cs="Times New Roman"/>
          <w:b/>
          <w:sz w:val="20"/>
          <w:szCs w:val="20"/>
        </w:rPr>
        <w:t xml:space="preserve"> trójosiowy</w:t>
      </w:r>
      <w:r w:rsidR="00CE45F8" w:rsidRPr="005B140A">
        <w:rPr>
          <w:rFonts w:ascii="Times New Roman" w:hAnsi="Times New Roman" w:cs="Times New Roman"/>
          <w:b/>
          <w:sz w:val="20"/>
          <w:szCs w:val="20"/>
        </w:rPr>
        <w:t xml:space="preserve"> </w:t>
      </w:r>
      <w:r w:rsidRPr="005B140A">
        <w:rPr>
          <w:rFonts w:ascii="Times New Roman" w:hAnsi="Times New Roman" w:cs="Times New Roman"/>
          <w:b/>
          <w:sz w:val="20"/>
          <w:szCs w:val="20"/>
        </w:rPr>
        <w:t>(heksagonalny)</w:t>
      </w:r>
      <w:r w:rsidR="000F24BB" w:rsidRPr="005B140A">
        <w:rPr>
          <w:rFonts w:ascii="Times New Roman" w:hAnsi="Times New Roman" w:cs="Times New Roman"/>
          <w:b/>
          <w:sz w:val="20"/>
          <w:szCs w:val="20"/>
        </w:rPr>
        <w:t xml:space="preserve"> </w:t>
      </w:r>
      <w:r w:rsidRPr="005B140A">
        <w:rPr>
          <w:rFonts w:ascii="Times New Roman" w:hAnsi="Times New Roman" w:cs="Times New Roman"/>
          <w:sz w:val="20"/>
          <w:szCs w:val="20"/>
        </w:rPr>
        <w:t xml:space="preserve">– płaska struktura w postaci rusztu, z otworami o kształcie trójkąta równobocznego, tworzącymi układ sześciokątów foremnych, o strukturze powstałej w wyniku rozciągania w trzech kierunkach w podwyższonej temperaturze perforowanej taśmy polimeru, bez połączeń w węzłach w formie plecionej, zgrzewanej czy ekstrudowanej. Wiodące parametry opisujące </w:t>
      </w:r>
      <w:proofErr w:type="spellStart"/>
      <w:r w:rsidRPr="005B140A">
        <w:rPr>
          <w:rFonts w:ascii="Times New Roman" w:hAnsi="Times New Roman" w:cs="Times New Roman"/>
          <w:sz w:val="20"/>
          <w:szCs w:val="20"/>
        </w:rPr>
        <w:t>georuszt</w:t>
      </w:r>
      <w:proofErr w:type="spellEnd"/>
      <w:r w:rsidRPr="005B140A">
        <w:rPr>
          <w:rFonts w:ascii="Times New Roman" w:hAnsi="Times New Roman" w:cs="Times New Roman"/>
          <w:sz w:val="20"/>
          <w:szCs w:val="20"/>
        </w:rPr>
        <w:t xml:space="preserve"> to sztywność radialna i współczynnik izotropii sztywności.</w:t>
      </w:r>
    </w:p>
    <w:p w14:paraId="0FDDE227" w14:textId="77777777" w:rsidR="0022611F" w:rsidRPr="005B140A" w:rsidRDefault="0022611F" w:rsidP="005B140A">
      <w:pPr>
        <w:pStyle w:val="Default"/>
        <w:jc w:val="both"/>
        <w:rPr>
          <w:rFonts w:ascii="Times New Roman" w:hAnsi="Times New Roman" w:cs="Times New Roman"/>
          <w:bCs/>
          <w:sz w:val="20"/>
          <w:szCs w:val="20"/>
        </w:rPr>
      </w:pPr>
      <w:r w:rsidRPr="005B140A">
        <w:rPr>
          <w:rFonts w:ascii="Times New Roman" w:hAnsi="Times New Roman" w:cs="Times New Roman"/>
          <w:b/>
          <w:bCs/>
          <w:sz w:val="20"/>
          <w:szCs w:val="20"/>
        </w:rPr>
        <w:lastRenderedPageBreak/>
        <w:t xml:space="preserve">1.4.12. </w:t>
      </w:r>
      <w:proofErr w:type="spellStart"/>
      <w:r w:rsidRPr="005B140A">
        <w:rPr>
          <w:rFonts w:ascii="Times New Roman" w:hAnsi="Times New Roman" w:cs="Times New Roman"/>
          <w:b/>
          <w:bCs/>
          <w:sz w:val="20"/>
          <w:szCs w:val="20"/>
        </w:rPr>
        <w:t>Geotkanina</w:t>
      </w:r>
      <w:proofErr w:type="spellEnd"/>
      <w:r w:rsidRPr="005B140A">
        <w:rPr>
          <w:rFonts w:ascii="Times New Roman" w:hAnsi="Times New Roman" w:cs="Times New Roman"/>
          <w:b/>
          <w:bCs/>
          <w:sz w:val="20"/>
          <w:szCs w:val="20"/>
        </w:rPr>
        <w:t xml:space="preserve"> separacyjna (rozdzielająca)</w:t>
      </w:r>
      <w:r w:rsidR="000F24BB" w:rsidRPr="005B140A">
        <w:rPr>
          <w:rFonts w:ascii="Times New Roman" w:hAnsi="Times New Roman" w:cs="Times New Roman"/>
          <w:b/>
          <w:bCs/>
          <w:sz w:val="20"/>
          <w:szCs w:val="20"/>
        </w:rPr>
        <w:t xml:space="preserve"> </w:t>
      </w:r>
      <w:r w:rsidRPr="005B140A">
        <w:rPr>
          <w:rFonts w:ascii="Times New Roman" w:hAnsi="Times New Roman" w:cs="Times New Roman"/>
          <w:bCs/>
          <w:sz w:val="20"/>
          <w:szCs w:val="20"/>
        </w:rPr>
        <w:t xml:space="preserve">– materiał </w:t>
      </w:r>
      <w:proofErr w:type="spellStart"/>
      <w:r w:rsidRPr="005B140A">
        <w:rPr>
          <w:rFonts w:ascii="Times New Roman" w:hAnsi="Times New Roman" w:cs="Times New Roman"/>
          <w:bCs/>
          <w:sz w:val="20"/>
          <w:szCs w:val="20"/>
        </w:rPr>
        <w:t>geotekstylny</w:t>
      </w:r>
      <w:proofErr w:type="spellEnd"/>
      <w:r w:rsidRPr="005B140A">
        <w:rPr>
          <w:rFonts w:ascii="Times New Roman" w:hAnsi="Times New Roman" w:cs="Times New Roman"/>
          <w:bCs/>
          <w:sz w:val="20"/>
          <w:szCs w:val="20"/>
        </w:rPr>
        <w:t>, w którym można wyodrębnić wątek oraz osnowę, powstały z przeplecenia ciągłych tasiemek z polimeru.</w:t>
      </w:r>
    </w:p>
    <w:p w14:paraId="4E39A378"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1.4.13. Geowłóknina separacyjna (rozdzielająca)</w:t>
      </w:r>
      <w:r w:rsidR="000F24BB" w:rsidRPr="005B140A">
        <w:rPr>
          <w:rFonts w:ascii="Times New Roman" w:hAnsi="Times New Roman" w:cs="Times New Roman"/>
          <w:b/>
          <w:bCs/>
          <w:sz w:val="20"/>
          <w:szCs w:val="20"/>
        </w:rPr>
        <w:t xml:space="preserve"> </w:t>
      </w:r>
      <w:r w:rsidRPr="005B140A">
        <w:rPr>
          <w:rFonts w:ascii="Times New Roman" w:hAnsi="Times New Roman" w:cs="Times New Roman"/>
          <w:bCs/>
          <w:sz w:val="20"/>
          <w:szCs w:val="20"/>
        </w:rPr>
        <w:t>–</w:t>
      </w:r>
      <w:r w:rsidR="000F24BB" w:rsidRPr="005B140A">
        <w:rPr>
          <w:rFonts w:ascii="Times New Roman" w:hAnsi="Times New Roman" w:cs="Times New Roman"/>
          <w:bCs/>
          <w:sz w:val="20"/>
          <w:szCs w:val="20"/>
        </w:rPr>
        <w:t xml:space="preserve"> </w:t>
      </w:r>
      <w:r w:rsidRPr="005B140A">
        <w:rPr>
          <w:rFonts w:ascii="Times New Roman" w:hAnsi="Times New Roman" w:cs="Times New Roman"/>
          <w:sz w:val="20"/>
          <w:szCs w:val="20"/>
        </w:rPr>
        <w:t xml:space="preserve">materiał </w:t>
      </w:r>
      <w:proofErr w:type="spellStart"/>
      <w:r w:rsidRPr="005B140A">
        <w:rPr>
          <w:rFonts w:ascii="Times New Roman" w:hAnsi="Times New Roman" w:cs="Times New Roman"/>
          <w:sz w:val="20"/>
          <w:szCs w:val="20"/>
        </w:rPr>
        <w:t>geotekstylny</w:t>
      </w:r>
      <w:proofErr w:type="spellEnd"/>
      <w:r w:rsidRPr="005B140A">
        <w:rPr>
          <w:rFonts w:ascii="Times New Roman" w:hAnsi="Times New Roman" w:cs="Times New Roman"/>
          <w:sz w:val="20"/>
          <w:szCs w:val="20"/>
        </w:rPr>
        <w:t xml:space="preserve">, wykonany z włókien polimerowych połączonych mechanicznie - w wyniku igłowania (lub przeszywania) lub termicznie w wyniku </w:t>
      </w:r>
      <w:hyperlink r:id="rId11" w:tooltip="Zgrzewanie" w:history="1">
        <w:r w:rsidRPr="005B140A">
          <w:rPr>
            <w:rFonts w:ascii="Times New Roman" w:hAnsi="Times New Roman" w:cs="Times New Roman"/>
            <w:sz w:val="20"/>
            <w:szCs w:val="20"/>
          </w:rPr>
          <w:t>zgrzewania</w:t>
        </w:r>
      </w:hyperlink>
      <w:r w:rsidRPr="005B140A">
        <w:rPr>
          <w:rFonts w:ascii="Times New Roman" w:hAnsi="Times New Roman" w:cs="Times New Roman"/>
          <w:sz w:val="20"/>
          <w:szCs w:val="20"/>
        </w:rPr>
        <w:t>.</w:t>
      </w:r>
    </w:p>
    <w:p w14:paraId="1441205E"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sz w:val="20"/>
          <w:szCs w:val="20"/>
        </w:rPr>
        <w:t>1.4.14. Funkcja stabilizacyjna</w:t>
      </w:r>
      <w:r w:rsidRPr="005B140A">
        <w:rPr>
          <w:rFonts w:ascii="Times New Roman" w:hAnsi="Times New Roman" w:cs="Times New Roman"/>
          <w:sz w:val="20"/>
          <w:szCs w:val="20"/>
        </w:rPr>
        <w:t xml:space="preserve"> – wykorzystanie </w:t>
      </w:r>
      <w:proofErr w:type="spellStart"/>
      <w:r w:rsidRPr="005B140A">
        <w:rPr>
          <w:rFonts w:ascii="Times New Roman" w:hAnsi="Times New Roman" w:cs="Times New Roman"/>
          <w:sz w:val="20"/>
          <w:szCs w:val="20"/>
        </w:rPr>
        <w:t>georusztu</w:t>
      </w:r>
      <w:proofErr w:type="spellEnd"/>
      <w:r w:rsidRPr="005B140A">
        <w:rPr>
          <w:rFonts w:ascii="Times New Roman" w:hAnsi="Times New Roman" w:cs="Times New Roman"/>
          <w:sz w:val="20"/>
          <w:szCs w:val="20"/>
        </w:rPr>
        <w:t xml:space="preserve"> trójosiowego (heksagonalnego) do ograniczenia możliwości przemieszczania się ziaren zaklinowanych w jego oczkach. Skuteczność stabilizacji związana jest ze sztywnością </w:t>
      </w:r>
      <w:proofErr w:type="spellStart"/>
      <w:r w:rsidRPr="005B140A">
        <w:rPr>
          <w:rFonts w:ascii="Times New Roman" w:hAnsi="Times New Roman" w:cs="Times New Roman"/>
          <w:sz w:val="20"/>
          <w:szCs w:val="20"/>
        </w:rPr>
        <w:t>georusztu</w:t>
      </w:r>
      <w:proofErr w:type="spellEnd"/>
      <w:r w:rsidRPr="005B140A">
        <w:rPr>
          <w:rFonts w:ascii="Times New Roman" w:hAnsi="Times New Roman" w:cs="Times New Roman"/>
          <w:sz w:val="20"/>
          <w:szCs w:val="20"/>
        </w:rPr>
        <w:t xml:space="preserve"> w płaszczyźnie kontaktu z ziarnami kruszywa. Istotne parametry </w:t>
      </w:r>
      <w:proofErr w:type="spellStart"/>
      <w:r w:rsidRPr="005B140A">
        <w:rPr>
          <w:rFonts w:ascii="Times New Roman" w:hAnsi="Times New Roman" w:cs="Times New Roman"/>
          <w:sz w:val="20"/>
          <w:szCs w:val="20"/>
        </w:rPr>
        <w:t>georusztu</w:t>
      </w:r>
      <w:proofErr w:type="spellEnd"/>
      <w:r w:rsidRPr="005B140A">
        <w:rPr>
          <w:rFonts w:ascii="Times New Roman" w:hAnsi="Times New Roman" w:cs="Times New Roman"/>
          <w:sz w:val="20"/>
          <w:szCs w:val="20"/>
        </w:rPr>
        <w:t xml:space="preserve"> trójosiowego pełniącego funkcję stabilizacyjną to sztywność radialna i współczynnik izotropii sztywności.</w:t>
      </w:r>
    </w:p>
    <w:p w14:paraId="21836D99"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sz w:val="20"/>
          <w:szCs w:val="20"/>
        </w:rPr>
        <w:t>1.4.15. Funkcja zbrojeniowa</w:t>
      </w:r>
      <w:r w:rsidRPr="005B140A">
        <w:rPr>
          <w:rFonts w:ascii="Times New Roman" w:hAnsi="Times New Roman" w:cs="Times New Roman"/>
          <w:sz w:val="20"/>
          <w:szCs w:val="20"/>
        </w:rPr>
        <w:t xml:space="preserve"> – wykorzystanie </w:t>
      </w:r>
      <w:proofErr w:type="spellStart"/>
      <w:r w:rsidRPr="005B140A">
        <w:rPr>
          <w:rFonts w:ascii="Times New Roman" w:hAnsi="Times New Roman" w:cs="Times New Roman"/>
          <w:sz w:val="20"/>
          <w:szCs w:val="20"/>
        </w:rPr>
        <w:t>geosyntetyku</w:t>
      </w:r>
      <w:proofErr w:type="spellEnd"/>
      <w:r w:rsidRPr="005B140A">
        <w:rPr>
          <w:rFonts w:ascii="Times New Roman" w:hAnsi="Times New Roman" w:cs="Times New Roman"/>
          <w:sz w:val="20"/>
          <w:szCs w:val="20"/>
        </w:rPr>
        <w:t xml:space="preserve"> do nadania warstwie gruntu będącej z nim w interakcji wytrzymałości na rozciąganie. Interakcja z gruntem może się odbywać poprzez przenikanie ziaren lub poprzez mobilizację sił tarcia i zależy od indywidualnych właściwości </w:t>
      </w:r>
      <w:proofErr w:type="spellStart"/>
      <w:r w:rsidRPr="005B140A">
        <w:rPr>
          <w:rFonts w:ascii="Times New Roman" w:hAnsi="Times New Roman" w:cs="Times New Roman"/>
          <w:sz w:val="20"/>
          <w:szCs w:val="20"/>
        </w:rPr>
        <w:t>geosyntetyku</w:t>
      </w:r>
      <w:proofErr w:type="spellEnd"/>
      <w:r w:rsidRPr="005B140A">
        <w:rPr>
          <w:rFonts w:ascii="Times New Roman" w:hAnsi="Times New Roman" w:cs="Times New Roman"/>
          <w:sz w:val="20"/>
          <w:szCs w:val="20"/>
        </w:rPr>
        <w:t xml:space="preserve">. Istotne parametry </w:t>
      </w:r>
      <w:proofErr w:type="spellStart"/>
      <w:r w:rsidRPr="005B140A">
        <w:rPr>
          <w:rFonts w:ascii="Times New Roman" w:hAnsi="Times New Roman" w:cs="Times New Roman"/>
          <w:sz w:val="20"/>
          <w:szCs w:val="20"/>
        </w:rPr>
        <w:t>geosyntetyku</w:t>
      </w:r>
      <w:proofErr w:type="spellEnd"/>
      <w:r w:rsidRPr="005B140A">
        <w:rPr>
          <w:rFonts w:ascii="Times New Roman" w:hAnsi="Times New Roman" w:cs="Times New Roman"/>
          <w:sz w:val="20"/>
          <w:szCs w:val="20"/>
        </w:rPr>
        <w:t xml:space="preserve"> pełniącego funkcję zbrojeniową to wytrzymałość na rozciąganie i odkształcenie przy zerwaniu.</w:t>
      </w:r>
    </w:p>
    <w:p w14:paraId="4A1049F1" w14:textId="77777777" w:rsidR="0022611F" w:rsidRPr="005B140A" w:rsidDel="001608CA" w:rsidRDefault="0022611F" w:rsidP="005B140A">
      <w:pPr>
        <w:pStyle w:val="Default"/>
        <w:jc w:val="both"/>
        <w:rPr>
          <w:rFonts w:ascii="Times New Roman" w:hAnsi="Times New Roman" w:cs="Times New Roman"/>
          <w:bCs/>
          <w:sz w:val="20"/>
          <w:szCs w:val="20"/>
        </w:rPr>
      </w:pPr>
      <w:r w:rsidRPr="005B140A">
        <w:rPr>
          <w:rFonts w:ascii="Times New Roman" w:hAnsi="Times New Roman" w:cs="Times New Roman"/>
          <w:b/>
          <w:bCs/>
          <w:sz w:val="20"/>
          <w:szCs w:val="20"/>
        </w:rPr>
        <w:t>1.4.16 Funkcja separacyjna (rozdzielająca)</w:t>
      </w:r>
      <w:r w:rsidRPr="005B140A">
        <w:rPr>
          <w:rFonts w:ascii="Times New Roman" w:hAnsi="Times New Roman" w:cs="Times New Roman"/>
          <w:bCs/>
          <w:sz w:val="20"/>
          <w:szCs w:val="20"/>
        </w:rPr>
        <w:t xml:space="preserve"> – wykorzystanie </w:t>
      </w:r>
      <w:proofErr w:type="spellStart"/>
      <w:r w:rsidRPr="005B140A">
        <w:rPr>
          <w:rFonts w:ascii="Times New Roman" w:hAnsi="Times New Roman" w:cs="Times New Roman"/>
          <w:bCs/>
          <w:sz w:val="20"/>
          <w:szCs w:val="20"/>
        </w:rPr>
        <w:t>geotkaniny</w:t>
      </w:r>
      <w:proofErr w:type="spellEnd"/>
      <w:r w:rsidRPr="005B140A">
        <w:rPr>
          <w:rFonts w:ascii="Times New Roman" w:hAnsi="Times New Roman" w:cs="Times New Roman"/>
          <w:bCs/>
          <w:sz w:val="20"/>
          <w:szCs w:val="20"/>
        </w:rPr>
        <w:t xml:space="preserve"> do odseparowania od siebie dwóch warstw różniących się od siebie uziarnieniem. Funkcja separacyjna obejmuje zarówno zapobieganie migracji drobnych cząstek przenoszonych w wyniku przepływu wody (np. zmiana poziomu wód gruntowych) jak i w wyniku oddziaływań dynamicznych (np. pompowanie drobnych frakcji w wyniku cyklicznych oddziaływań dynamicznych od ruchu). </w:t>
      </w:r>
    </w:p>
    <w:p w14:paraId="6DF187B4" w14:textId="570B047E"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1.4.17. </w:t>
      </w:r>
      <w:r w:rsidRPr="005B140A">
        <w:rPr>
          <w:rFonts w:ascii="Times New Roman" w:hAnsi="Times New Roman" w:cs="Times New Roman"/>
          <w:sz w:val="20"/>
          <w:szCs w:val="20"/>
        </w:rPr>
        <w:t xml:space="preserve">Pozostałe określenia podstawowe są zgodne z obowiązującymi, odpowiednimi polskimi normami oraz z definicjami podanymi w ST </w:t>
      </w:r>
      <w:r w:rsidR="00400399">
        <w:rPr>
          <w:rFonts w:ascii="Times New Roman" w:hAnsi="Times New Roman" w:cs="Times New Roman"/>
          <w:sz w:val="20"/>
          <w:szCs w:val="20"/>
        </w:rPr>
        <w:t xml:space="preserve"> </w:t>
      </w:r>
      <w:r w:rsidR="00332C8C" w:rsidRPr="005B140A">
        <w:rPr>
          <w:rFonts w:ascii="Times New Roman" w:hAnsi="Times New Roman" w:cs="Times New Roman"/>
          <w:sz w:val="20"/>
          <w:szCs w:val="20"/>
        </w:rPr>
        <w:t xml:space="preserve"> „Wymagania ogólne”.</w:t>
      </w:r>
    </w:p>
    <w:p w14:paraId="65EFE678" w14:textId="77777777" w:rsidR="0022611F" w:rsidRPr="005B140A" w:rsidRDefault="0022611F" w:rsidP="005B140A">
      <w:pPr>
        <w:pStyle w:val="Default"/>
        <w:jc w:val="both"/>
        <w:rPr>
          <w:rFonts w:ascii="Times New Roman" w:hAnsi="Times New Roman" w:cs="Times New Roman"/>
          <w:b/>
          <w:bCs/>
          <w:sz w:val="20"/>
          <w:szCs w:val="20"/>
        </w:rPr>
      </w:pPr>
    </w:p>
    <w:p w14:paraId="3F6980F4"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1.5. Ogólne wymagania dotyczące robót </w:t>
      </w:r>
    </w:p>
    <w:p w14:paraId="4D84F80B" w14:textId="77777777" w:rsidR="0022611F" w:rsidRPr="005B140A" w:rsidRDefault="0022611F" w:rsidP="005B140A">
      <w:pPr>
        <w:pStyle w:val="Default"/>
        <w:jc w:val="both"/>
        <w:rPr>
          <w:rFonts w:ascii="Times New Roman" w:hAnsi="Times New Roman" w:cs="Times New Roman"/>
          <w:sz w:val="20"/>
          <w:szCs w:val="20"/>
        </w:rPr>
      </w:pPr>
    </w:p>
    <w:p w14:paraId="012C8AF4" w14:textId="416AE20D"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Ogólne wymagania dotyczące robót podano w ST „Wymagania ogólne” </w:t>
      </w:r>
    </w:p>
    <w:p w14:paraId="24DB54A9"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Wykonawca robót jest odpowiedzialny za jakość ich wykonania oraz za zgodność z dokumentacją projekto</w:t>
      </w:r>
      <w:r w:rsidR="00332C8C" w:rsidRPr="005B140A">
        <w:rPr>
          <w:rFonts w:ascii="Times New Roman" w:hAnsi="Times New Roman" w:cs="Times New Roman"/>
          <w:sz w:val="20"/>
          <w:szCs w:val="20"/>
        </w:rPr>
        <w:t>wą, ST i poleceniami Inżyniera.</w:t>
      </w:r>
    </w:p>
    <w:p w14:paraId="0D4B9CB5" w14:textId="77777777" w:rsidR="0022611F" w:rsidRPr="005B140A" w:rsidRDefault="0022611F" w:rsidP="005B140A">
      <w:pPr>
        <w:pStyle w:val="Default"/>
        <w:jc w:val="both"/>
        <w:rPr>
          <w:rFonts w:ascii="Times New Roman" w:hAnsi="Times New Roman" w:cs="Times New Roman"/>
          <w:b/>
          <w:bCs/>
          <w:sz w:val="20"/>
          <w:szCs w:val="20"/>
        </w:rPr>
      </w:pPr>
    </w:p>
    <w:p w14:paraId="28C78B68"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2. MATERIAŁY </w:t>
      </w:r>
    </w:p>
    <w:p w14:paraId="0A3BE718" w14:textId="77777777" w:rsidR="0022611F" w:rsidRPr="005B140A" w:rsidRDefault="0022611F" w:rsidP="005B140A">
      <w:pPr>
        <w:pStyle w:val="Default"/>
        <w:jc w:val="both"/>
        <w:rPr>
          <w:rFonts w:ascii="Times New Roman" w:hAnsi="Times New Roman" w:cs="Times New Roman"/>
          <w:b/>
          <w:bCs/>
          <w:sz w:val="20"/>
          <w:szCs w:val="20"/>
        </w:rPr>
      </w:pPr>
    </w:p>
    <w:p w14:paraId="371D386F"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2.1 Ogólne wymagania dotyczące materiałów </w:t>
      </w:r>
    </w:p>
    <w:p w14:paraId="770AB8B3" w14:textId="77777777" w:rsidR="0022611F" w:rsidRPr="005B140A" w:rsidRDefault="0022611F" w:rsidP="005B140A">
      <w:pPr>
        <w:pStyle w:val="Default"/>
        <w:jc w:val="both"/>
        <w:rPr>
          <w:rFonts w:ascii="Times New Roman" w:hAnsi="Times New Roman" w:cs="Times New Roman"/>
          <w:sz w:val="20"/>
          <w:szCs w:val="20"/>
        </w:rPr>
      </w:pPr>
    </w:p>
    <w:p w14:paraId="715CA05D" w14:textId="4B7521B4"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Ogólne wymagania dotyczące materiałów, ich pozyskiwania i składowania, podano w </w:t>
      </w:r>
      <w:r w:rsidR="00400399">
        <w:rPr>
          <w:rFonts w:ascii="Times New Roman" w:hAnsi="Times New Roman" w:cs="Times New Roman"/>
          <w:sz w:val="20"/>
          <w:szCs w:val="20"/>
        </w:rPr>
        <w:t xml:space="preserve">ST </w:t>
      </w:r>
      <w:r w:rsidR="00332C8C" w:rsidRPr="005B140A">
        <w:rPr>
          <w:rFonts w:ascii="Times New Roman" w:hAnsi="Times New Roman" w:cs="Times New Roman"/>
          <w:sz w:val="20"/>
          <w:szCs w:val="20"/>
        </w:rPr>
        <w:t>„Wymagania ogólne”.</w:t>
      </w:r>
    </w:p>
    <w:p w14:paraId="0980FB03" w14:textId="77777777" w:rsidR="0022611F" w:rsidRPr="005B140A" w:rsidRDefault="0022611F" w:rsidP="005B140A">
      <w:pPr>
        <w:pStyle w:val="Default"/>
        <w:jc w:val="both"/>
        <w:rPr>
          <w:rFonts w:ascii="Times New Roman" w:hAnsi="Times New Roman" w:cs="Times New Roman"/>
          <w:b/>
          <w:bCs/>
          <w:sz w:val="20"/>
          <w:szCs w:val="20"/>
        </w:rPr>
      </w:pPr>
    </w:p>
    <w:p w14:paraId="342A52DF" w14:textId="7162B7AD"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2.2</w:t>
      </w:r>
      <w:r w:rsidR="008B16BD">
        <w:rPr>
          <w:rFonts w:ascii="Times New Roman" w:hAnsi="Times New Roman" w:cs="Times New Roman"/>
          <w:b/>
          <w:bCs/>
          <w:sz w:val="20"/>
          <w:szCs w:val="20"/>
        </w:rPr>
        <w:t>a</w:t>
      </w:r>
      <w:r w:rsidRPr="005B140A">
        <w:rPr>
          <w:rFonts w:ascii="Times New Roman" w:hAnsi="Times New Roman" w:cs="Times New Roman"/>
          <w:b/>
          <w:bCs/>
          <w:sz w:val="20"/>
          <w:szCs w:val="20"/>
        </w:rPr>
        <w:t xml:space="preserve"> Kruszywo</w:t>
      </w:r>
      <w:r w:rsidR="008B16BD">
        <w:rPr>
          <w:rFonts w:ascii="Times New Roman" w:hAnsi="Times New Roman" w:cs="Times New Roman"/>
          <w:b/>
          <w:bCs/>
          <w:sz w:val="20"/>
          <w:szCs w:val="20"/>
        </w:rPr>
        <w:t xml:space="preserve"> do warstwy ulepszonego podłoża</w:t>
      </w:r>
    </w:p>
    <w:p w14:paraId="56B9F201" w14:textId="77777777" w:rsidR="0022611F" w:rsidRPr="005B140A" w:rsidRDefault="0022611F" w:rsidP="005B140A">
      <w:pPr>
        <w:pStyle w:val="Default"/>
        <w:jc w:val="both"/>
        <w:rPr>
          <w:rFonts w:ascii="Times New Roman" w:hAnsi="Times New Roman" w:cs="Times New Roman"/>
          <w:sz w:val="20"/>
          <w:szCs w:val="20"/>
        </w:rPr>
      </w:pPr>
    </w:p>
    <w:p w14:paraId="3685E4A9" w14:textId="76E6EAB2" w:rsidR="0022611F"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Materiałem do wykonania warstwy ulepszonego podłoża z mieszanki niezwiązanej stabili</w:t>
      </w:r>
      <w:r w:rsidR="003457A0" w:rsidRPr="005B140A">
        <w:rPr>
          <w:rFonts w:ascii="Times New Roman" w:hAnsi="Times New Roman" w:cs="Times New Roman"/>
          <w:sz w:val="20"/>
          <w:szCs w:val="20"/>
        </w:rPr>
        <w:t xml:space="preserve">zowanej </w:t>
      </w:r>
      <w:proofErr w:type="spellStart"/>
      <w:r w:rsidR="003457A0" w:rsidRPr="005B140A">
        <w:rPr>
          <w:rFonts w:ascii="Times New Roman" w:hAnsi="Times New Roman" w:cs="Times New Roman"/>
          <w:sz w:val="20"/>
          <w:szCs w:val="20"/>
        </w:rPr>
        <w:t>georusztem</w:t>
      </w:r>
      <w:proofErr w:type="spellEnd"/>
      <w:r w:rsidR="003457A0" w:rsidRPr="005B140A">
        <w:rPr>
          <w:rFonts w:ascii="Times New Roman" w:hAnsi="Times New Roman" w:cs="Times New Roman"/>
          <w:sz w:val="20"/>
          <w:szCs w:val="20"/>
        </w:rPr>
        <w:t xml:space="preserve"> powinno być </w:t>
      </w:r>
      <w:r w:rsidRPr="005B140A">
        <w:rPr>
          <w:rFonts w:ascii="Times New Roman" w:hAnsi="Times New Roman" w:cs="Times New Roman"/>
          <w:sz w:val="20"/>
          <w:szCs w:val="20"/>
        </w:rPr>
        <w:t xml:space="preserve">kruszywo łamane, uzyskane w wyniku </w:t>
      </w:r>
      <w:proofErr w:type="spellStart"/>
      <w:r w:rsidRPr="005B140A">
        <w:rPr>
          <w:rFonts w:ascii="Times New Roman" w:hAnsi="Times New Roman" w:cs="Times New Roman"/>
          <w:sz w:val="20"/>
          <w:szCs w:val="20"/>
        </w:rPr>
        <w:t>przekruszenia</w:t>
      </w:r>
      <w:proofErr w:type="spellEnd"/>
      <w:r w:rsidRPr="005B140A">
        <w:rPr>
          <w:rFonts w:ascii="Times New Roman" w:hAnsi="Times New Roman" w:cs="Times New Roman"/>
          <w:sz w:val="20"/>
          <w:szCs w:val="20"/>
        </w:rPr>
        <w:t xml:space="preserve"> surowca skalnego litego lub kruszywo naturalne kruszone, uzyskane w wyniku </w:t>
      </w:r>
      <w:proofErr w:type="spellStart"/>
      <w:r w:rsidRPr="005B140A">
        <w:rPr>
          <w:rFonts w:ascii="Times New Roman" w:hAnsi="Times New Roman" w:cs="Times New Roman"/>
          <w:sz w:val="20"/>
          <w:szCs w:val="20"/>
        </w:rPr>
        <w:t>przekruszenia</w:t>
      </w:r>
      <w:proofErr w:type="spellEnd"/>
      <w:r w:rsidRPr="005B140A">
        <w:rPr>
          <w:rFonts w:ascii="Times New Roman" w:hAnsi="Times New Roman" w:cs="Times New Roman"/>
          <w:sz w:val="20"/>
          <w:szCs w:val="20"/>
        </w:rPr>
        <w:t xml:space="preserve"> kamieni narzutowych i otoczaków (o wielkości powyżej 63mm).</w:t>
      </w:r>
    </w:p>
    <w:p w14:paraId="13C6A7AD" w14:textId="32598405" w:rsidR="008B16BD" w:rsidRDefault="008B16BD" w:rsidP="005B140A">
      <w:pPr>
        <w:pStyle w:val="Default"/>
        <w:jc w:val="both"/>
        <w:rPr>
          <w:rFonts w:ascii="Times New Roman" w:hAnsi="Times New Roman" w:cs="Times New Roman"/>
          <w:sz w:val="20"/>
          <w:szCs w:val="20"/>
        </w:rPr>
      </w:pPr>
    </w:p>
    <w:p w14:paraId="0A140B0D" w14:textId="7CE3F87B" w:rsidR="008B16BD" w:rsidRPr="005B140A" w:rsidRDefault="008B16BD" w:rsidP="008B16BD">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2.2</w:t>
      </w:r>
      <w:r>
        <w:rPr>
          <w:rFonts w:ascii="Times New Roman" w:hAnsi="Times New Roman" w:cs="Times New Roman"/>
          <w:b/>
          <w:bCs/>
          <w:sz w:val="20"/>
          <w:szCs w:val="20"/>
        </w:rPr>
        <w:t>b</w:t>
      </w:r>
      <w:r w:rsidRPr="005B140A">
        <w:rPr>
          <w:rFonts w:ascii="Times New Roman" w:hAnsi="Times New Roman" w:cs="Times New Roman"/>
          <w:b/>
          <w:bCs/>
          <w:sz w:val="20"/>
          <w:szCs w:val="20"/>
        </w:rPr>
        <w:t xml:space="preserve"> Kruszywo</w:t>
      </w:r>
      <w:r>
        <w:rPr>
          <w:rFonts w:ascii="Times New Roman" w:hAnsi="Times New Roman" w:cs="Times New Roman"/>
          <w:b/>
          <w:bCs/>
          <w:sz w:val="20"/>
          <w:szCs w:val="20"/>
        </w:rPr>
        <w:t xml:space="preserve"> do wymiany gruntu</w:t>
      </w:r>
    </w:p>
    <w:p w14:paraId="3DF89730" w14:textId="77777777" w:rsidR="008B16BD" w:rsidRPr="005B140A" w:rsidRDefault="008B16BD" w:rsidP="008B16BD">
      <w:pPr>
        <w:pStyle w:val="Default"/>
        <w:jc w:val="both"/>
        <w:rPr>
          <w:rFonts w:ascii="Times New Roman" w:hAnsi="Times New Roman" w:cs="Times New Roman"/>
          <w:sz w:val="20"/>
          <w:szCs w:val="20"/>
        </w:rPr>
      </w:pPr>
    </w:p>
    <w:p w14:paraId="04CCDF63" w14:textId="6664393F" w:rsidR="008B16BD" w:rsidRDefault="008B16BD" w:rsidP="008B16BD">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Materiałem do wykonania </w:t>
      </w:r>
      <w:r>
        <w:rPr>
          <w:rFonts w:ascii="Times New Roman" w:hAnsi="Times New Roman" w:cs="Times New Roman"/>
          <w:sz w:val="20"/>
          <w:szCs w:val="20"/>
        </w:rPr>
        <w:t xml:space="preserve">wymiany gruntu w miejscach określonych w dokumentacji jest żwir 8/32mm. </w:t>
      </w:r>
    </w:p>
    <w:p w14:paraId="2DF5092B" w14:textId="0E970F5C" w:rsidR="005458B3" w:rsidRDefault="005458B3" w:rsidP="008B16BD">
      <w:pPr>
        <w:pStyle w:val="Default"/>
        <w:jc w:val="both"/>
        <w:rPr>
          <w:rFonts w:ascii="Times New Roman" w:hAnsi="Times New Roman" w:cs="Times New Roman"/>
          <w:sz w:val="20"/>
          <w:szCs w:val="20"/>
        </w:rPr>
      </w:pPr>
      <w:r>
        <w:rPr>
          <w:rFonts w:ascii="Times New Roman" w:hAnsi="Times New Roman" w:cs="Times New Roman"/>
          <w:sz w:val="20"/>
          <w:szCs w:val="20"/>
        </w:rPr>
        <w:t>Warstwa wymiany gruntu powinna być owinięta geowłókniną wg pkt. 2.7.</w:t>
      </w:r>
    </w:p>
    <w:p w14:paraId="419D03C8" w14:textId="77777777" w:rsidR="005458B3" w:rsidRPr="002C2218" w:rsidRDefault="005458B3" w:rsidP="005458B3">
      <w:pPr>
        <w:rPr>
          <w:rFonts w:ascii="Times New Roman" w:hAnsi="Times New Roman"/>
          <w:sz w:val="20"/>
          <w:szCs w:val="20"/>
        </w:rPr>
      </w:pPr>
      <w:r w:rsidRPr="002C2218">
        <w:rPr>
          <w:rFonts w:ascii="Times New Roman" w:hAnsi="Times New Roman"/>
          <w:sz w:val="20"/>
          <w:szCs w:val="20"/>
        </w:rPr>
        <w:t xml:space="preserve">Do mocowania </w:t>
      </w:r>
      <w:proofErr w:type="spellStart"/>
      <w:r w:rsidRPr="002C2218">
        <w:rPr>
          <w:rFonts w:ascii="Times New Roman" w:hAnsi="Times New Roman"/>
          <w:sz w:val="20"/>
          <w:szCs w:val="20"/>
        </w:rPr>
        <w:t>g</w:t>
      </w:r>
      <w:r>
        <w:rPr>
          <w:rFonts w:ascii="Times New Roman" w:hAnsi="Times New Roman"/>
          <w:sz w:val="20"/>
          <w:szCs w:val="20"/>
        </w:rPr>
        <w:t>eosyntetyku</w:t>
      </w:r>
      <w:proofErr w:type="spellEnd"/>
      <w:r w:rsidRPr="002C2218">
        <w:rPr>
          <w:rFonts w:ascii="Times New Roman" w:hAnsi="Times New Roman"/>
          <w:sz w:val="20"/>
          <w:szCs w:val="20"/>
        </w:rPr>
        <w:t xml:space="preserve"> należy zastosować szpilki stalowe Ø 6÷8 mm, U-kształtne o długości 30cm i szerokości 6÷8 cm.</w:t>
      </w:r>
      <w:r>
        <w:rPr>
          <w:rFonts w:ascii="Times New Roman" w:hAnsi="Times New Roman"/>
          <w:sz w:val="20"/>
          <w:szCs w:val="20"/>
        </w:rPr>
        <w:t xml:space="preserve"> </w:t>
      </w:r>
      <w:r w:rsidRPr="002C2218">
        <w:rPr>
          <w:rFonts w:ascii="Times New Roman" w:hAnsi="Times New Roman"/>
          <w:sz w:val="20"/>
          <w:szCs w:val="20"/>
        </w:rPr>
        <w:t>Wybrany przez siebie wzór szpilki Wykonawca przedstawi Inżynierowi do zatwierdzenia.</w:t>
      </w:r>
    </w:p>
    <w:p w14:paraId="635337CB"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2.3 Uziarnienie mieszanki niezwiązanej</w:t>
      </w:r>
    </w:p>
    <w:p w14:paraId="0A903F9D" w14:textId="77777777" w:rsidR="0022611F" w:rsidRPr="005B140A" w:rsidRDefault="0022611F" w:rsidP="005B140A">
      <w:pPr>
        <w:pStyle w:val="Default"/>
        <w:jc w:val="both"/>
        <w:rPr>
          <w:rFonts w:ascii="Times New Roman" w:hAnsi="Times New Roman" w:cs="Times New Roman"/>
          <w:sz w:val="20"/>
          <w:szCs w:val="20"/>
        </w:rPr>
      </w:pPr>
    </w:p>
    <w:p w14:paraId="5AE52DD8" w14:textId="1B6AA4AB" w:rsidR="0022611F"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Krzywa uziarnienia mieszanki niezwiązanej powinna być ciągła i nie może przebiegać od dolnej krzywej granicznej uziarnienia do górnej krzywej granicznej uziarnienia na sąsiednich sitach. Wymiar największego ziarna mieszanki nie może przekraczać 2/3 grubości warstwy układanej jednorazowo. </w:t>
      </w:r>
    </w:p>
    <w:p w14:paraId="653BE832" w14:textId="4647A938" w:rsidR="00386D4E" w:rsidRDefault="00386D4E" w:rsidP="005B140A">
      <w:pPr>
        <w:pStyle w:val="Default"/>
        <w:jc w:val="both"/>
        <w:rPr>
          <w:rFonts w:ascii="Times New Roman" w:hAnsi="Times New Roman" w:cs="Times New Roman"/>
          <w:sz w:val="20"/>
          <w:szCs w:val="20"/>
        </w:rPr>
      </w:pPr>
    </w:p>
    <w:p w14:paraId="65B082AF" w14:textId="77777777" w:rsidR="00020AB3" w:rsidRPr="005B140A" w:rsidRDefault="00020AB3" w:rsidP="00020AB3">
      <w:pPr>
        <w:jc w:val="both"/>
        <w:rPr>
          <w:rFonts w:ascii="Times New Roman" w:hAnsi="Times New Roman"/>
          <w:sz w:val="20"/>
          <w:szCs w:val="20"/>
        </w:rPr>
      </w:pPr>
      <w:r w:rsidRPr="005B140A">
        <w:rPr>
          <w:rFonts w:ascii="Times New Roman" w:hAnsi="Times New Roman"/>
          <w:sz w:val="20"/>
          <w:szCs w:val="20"/>
        </w:rPr>
        <w:t>Krzywa uziarnienia mieszanki niezwiązanej, określona według WT-4, powinna leżeć między krzywymi granicznymi pól dobrego uziarnienia podanymi na rysunku 1.</w:t>
      </w:r>
    </w:p>
    <w:p w14:paraId="3F926B76" w14:textId="77777777" w:rsidR="00020AB3" w:rsidRPr="005B140A" w:rsidRDefault="00020AB3" w:rsidP="00020AB3">
      <w:pPr>
        <w:jc w:val="both"/>
        <w:rPr>
          <w:rFonts w:ascii="Times New Roman" w:hAnsi="Times New Roman"/>
          <w:i/>
          <w:iCs/>
          <w:sz w:val="20"/>
          <w:szCs w:val="20"/>
        </w:rPr>
      </w:pPr>
      <w:r w:rsidRPr="005B140A">
        <w:rPr>
          <w:rFonts w:ascii="Times New Roman" w:hAnsi="Times New Roman"/>
          <w:noProof/>
          <w:sz w:val="20"/>
          <w:szCs w:val="20"/>
        </w:rPr>
        <w:lastRenderedPageBreak/>
        <w:drawing>
          <wp:inline distT="0" distB="0" distL="0" distR="0" wp14:anchorId="533C7541" wp14:editId="516B3021">
            <wp:extent cx="5760720" cy="3153410"/>
            <wp:effectExtent l="0" t="0" r="11430" b="8890"/>
            <wp:docPr id="1" name="Wykres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F315951" w14:textId="77777777" w:rsidR="00020AB3" w:rsidRPr="005B140A" w:rsidRDefault="00020AB3" w:rsidP="00020AB3">
      <w:pPr>
        <w:jc w:val="both"/>
        <w:rPr>
          <w:rFonts w:ascii="Times New Roman" w:hAnsi="Times New Roman"/>
          <w:i/>
          <w:iCs/>
          <w:sz w:val="20"/>
          <w:szCs w:val="20"/>
        </w:rPr>
      </w:pPr>
      <w:r w:rsidRPr="005B140A">
        <w:rPr>
          <w:rFonts w:ascii="Times New Roman" w:hAnsi="Times New Roman"/>
          <w:b/>
          <w:i/>
          <w:iCs/>
          <w:sz w:val="20"/>
          <w:szCs w:val="20"/>
        </w:rPr>
        <w:t>Rysunek 1</w:t>
      </w:r>
      <w:r w:rsidRPr="005B140A">
        <w:rPr>
          <w:rFonts w:ascii="Times New Roman" w:hAnsi="Times New Roman"/>
          <w:i/>
          <w:iCs/>
          <w:sz w:val="20"/>
          <w:szCs w:val="20"/>
        </w:rPr>
        <w:t xml:space="preserve">. Mieszanka niezwiązana 0/31,5 do warstwy ulepszonego podłoża stabilizowanego </w:t>
      </w:r>
      <w:proofErr w:type="spellStart"/>
      <w:r w:rsidRPr="005B140A">
        <w:rPr>
          <w:rFonts w:ascii="Times New Roman" w:hAnsi="Times New Roman"/>
          <w:i/>
          <w:iCs/>
          <w:sz w:val="20"/>
          <w:szCs w:val="20"/>
        </w:rPr>
        <w:t>georusztem</w:t>
      </w:r>
      <w:proofErr w:type="spellEnd"/>
    </w:p>
    <w:p w14:paraId="251CA012" w14:textId="77777777" w:rsidR="0022611F" w:rsidRPr="005B140A" w:rsidRDefault="0022611F" w:rsidP="005B140A">
      <w:pPr>
        <w:pStyle w:val="Default"/>
        <w:jc w:val="both"/>
        <w:rPr>
          <w:rFonts w:ascii="Times New Roman" w:hAnsi="Times New Roman" w:cs="Times New Roman"/>
          <w:sz w:val="20"/>
          <w:szCs w:val="20"/>
        </w:rPr>
      </w:pPr>
    </w:p>
    <w:p w14:paraId="3E4374E3"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2.4. </w:t>
      </w:r>
      <w:r w:rsidR="00EF0D29" w:rsidRPr="005B140A">
        <w:rPr>
          <w:rFonts w:ascii="Times New Roman" w:hAnsi="Times New Roman" w:cs="Times New Roman"/>
          <w:b/>
          <w:sz w:val="20"/>
          <w:szCs w:val="20"/>
        </w:rPr>
        <w:t>Parametry mieszan</w:t>
      </w:r>
      <w:r w:rsidRPr="005B140A">
        <w:rPr>
          <w:rFonts w:ascii="Times New Roman" w:hAnsi="Times New Roman" w:cs="Times New Roman"/>
          <w:b/>
          <w:sz w:val="20"/>
          <w:szCs w:val="20"/>
        </w:rPr>
        <w:t>k</w:t>
      </w:r>
      <w:r w:rsidR="00EF0D29" w:rsidRPr="005B140A">
        <w:rPr>
          <w:rFonts w:ascii="Times New Roman" w:hAnsi="Times New Roman" w:cs="Times New Roman"/>
          <w:b/>
          <w:sz w:val="20"/>
          <w:szCs w:val="20"/>
        </w:rPr>
        <w:t>i niezwiązanej</w:t>
      </w:r>
    </w:p>
    <w:p w14:paraId="3CE7FBB6" w14:textId="77777777" w:rsidR="0022611F" w:rsidRPr="005B140A" w:rsidRDefault="0022611F" w:rsidP="005B140A">
      <w:pPr>
        <w:pStyle w:val="Default"/>
        <w:jc w:val="both"/>
        <w:rPr>
          <w:rFonts w:ascii="Times New Roman" w:hAnsi="Times New Roman" w:cs="Times New Roman"/>
          <w:sz w:val="20"/>
          <w:szCs w:val="20"/>
        </w:rPr>
      </w:pPr>
    </w:p>
    <w:p w14:paraId="47AF8BBD" w14:textId="2B6ACD45" w:rsidR="00791E2D" w:rsidRDefault="0022611F" w:rsidP="005B140A">
      <w:pPr>
        <w:pStyle w:val="Default"/>
        <w:jc w:val="both"/>
        <w:rPr>
          <w:rFonts w:ascii="Times New Roman" w:hAnsi="Times New Roman" w:cs="Times New Roman"/>
          <w:iCs/>
          <w:sz w:val="20"/>
          <w:szCs w:val="20"/>
        </w:rPr>
      </w:pPr>
      <w:r w:rsidRPr="005B140A">
        <w:rPr>
          <w:rFonts w:ascii="Times New Roman" w:hAnsi="Times New Roman" w:cs="Times New Roman"/>
          <w:sz w:val="20"/>
          <w:szCs w:val="20"/>
        </w:rPr>
        <w:t xml:space="preserve">Mieszanki niezwiązane do wykonania warstwy ulepszonego podłoża z kruszywa stabilizowanego </w:t>
      </w:r>
      <w:proofErr w:type="spellStart"/>
      <w:r w:rsidRPr="005B140A">
        <w:rPr>
          <w:rFonts w:ascii="Times New Roman" w:hAnsi="Times New Roman" w:cs="Times New Roman"/>
          <w:sz w:val="20"/>
          <w:szCs w:val="20"/>
        </w:rPr>
        <w:t>georusztem</w:t>
      </w:r>
      <w:proofErr w:type="spellEnd"/>
      <w:r w:rsidRPr="005B140A">
        <w:rPr>
          <w:rFonts w:ascii="Times New Roman" w:hAnsi="Times New Roman" w:cs="Times New Roman"/>
          <w:sz w:val="20"/>
          <w:szCs w:val="20"/>
        </w:rPr>
        <w:t xml:space="preserve"> winny spełniać wymagania podane w </w:t>
      </w:r>
      <w:r w:rsidR="00BD3D77" w:rsidRPr="005B140A">
        <w:rPr>
          <w:rFonts w:ascii="Times New Roman" w:hAnsi="Times New Roman" w:cs="Times New Roman"/>
          <w:iCs/>
          <w:sz w:val="20"/>
          <w:szCs w:val="20"/>
        </w:rPr>
        <w:t>Tablicy 1</w:t>
      </w:r>
      <w:r w:rsidR="00F55AAE">
        <w:rPr>
          <w:rFonts w:ascii="Times New Roman" w:hAnsi="Times New Roman" w:cs="Times New Roman"/>
          <w:iCs/>
          <w:sz w:val="20"/>
          <w:szCs w:val="20"/>
        </w:rPr>
        <w:t>a i1b</w:t>
      </w:r>
      <w:r w:rsidRPr="005B140A">
        <w:rPr>
          <w:rFonts w:ascii="Times New Roman" w:hAnsi="Times New Roman" w:cs="Times New Roman"/>
          <w:iCs/>
          <w:sz w:val="20"/>
          <w:szCs w:val="20"/>
        </w:rPr>
        <w:t>.</w:t>
      </w:r>
    </w:p>
    <w:p w14:paraId="7686F50F" w14:textId="259C8AE2" w:rsidR="00F55AAE" w:rsidRDefault="00F55AAE" w:rsidP="005B140A">
      <w:pPr>
        <w:pStyle w:val="Default"/>
        <w:jc w:val="both"/>
        <w:rPr>
          <w:rFonts w:ascii="Times New Roman" w:hAnsi="Times New Roman" w:cs="Times New Roman"/>
          <w:iCs/>
          <w:sz w:val="20"/>
          <w:szCs w:val="20"/>
        </w:rPr>
      </w:pPr>
    </w:p>
    <w:p w14:paraId="74B4428E" w14:textId="0F57BB48" w:rsidR="00F55AAE" w:rsidRPr="00DD410B" w:rsidRDefault="00F55AAE" w:rsidP="00F55AAE">
      <w:pPr>
        <w:spacing w:before="120"/>
        <w:jc w:val="center"/>
        <w:rPr>
          <w:rFonts w:ascii="Times New Roman" w:hAnsi="Times New Roman"/>
          <w:sz w:val="20"/>
          <w:szCs w:val="20"/>
        </w:rPr>
      </w:pPr>
      <w:r w:rsidRPr="00F55AAE">
        <w:rPr>
          <w:rFonts w:ascii="Times New Roman" w:hAnsi="Times New Roman"/>
          <w:b/>
          <w:i/>
          <w:iCs/>
          <w:sz w:val="20"/>
          <w:szCs w:val="20"/>
        </w:rPr>
        <w:t>Tabela 1a</w:t>
      </w:r>
      <w:r w:rsidRPr="00DD410B">
        <w:rPr>
          <w:rFonts w:ascii="Times New Roman" w:hAnsi="Times New Roman"/>
          <w:sz w:val="20"/>
          <w:szCs w:val="20"/>
        </w:rPr>
        <w:t xml:space="preserve">. Wymagania wobec kruszyw do mieszanek niezwiązanych do warstwy </w:t>
      </w:r>
      <w:r>
        <w:rPr>
          <w:rFonts w:ascii="Times New Roman" w:hAnsi="Times New Roman"/>
          <w:sz w:val="20"/>
          <w:szCs w:val="20"/>
        </w:rPr>
        <w:t>ulepszonego podłoża</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78"/>
        <w:gridCol w:w="1161"/>
        <w:gridCol w:w="3382"/>
        <w:gridCol w:w="3066"/>
        <w:gridCol w:w="1540"/>
      </w:tblGrid>
      <w:tr w:rsidR="00F55AAE" w:rsidRPr="001C2FEA" w14:paraId="6BC25605" w14:textId="77777777" w:rsidTr="00926DB2">
        <w:trPr>
          <w:cantSplit/>
          <w:trHeight w:val="284"/>
          <w:jc w:val="center"/>
        </w:trPr>
        <w:tc>
          <w:tcPr>
            <w:tcW w:w="439" w:type="dxa"/>
            <w:vMerge w:val="restart"/>
            <w:shd w:val="clear" w:color="auto" w:fill="auto"/>
            <w:vAlign w:val="center"/>
          </w:tcPr>
          <w:p w14:paraId="426A38CC"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i/>
                <w:sz w:val="20"/>
                <w:szCs w:val="20"/>
              </w:rPr>
              <w:t>Lp.</w:t>
            </w:r>
          </w:p>
        </w:tc>
        <w:tc>
          <w:tcPr>
            <w:tcW w:w="1035" w:type="dxa"/>
            <w:vMerge w:val="restart"/>
            <w:shd w:val="clear" w:color="auto" w:fill="auto"/>
            <w:vAlign w:val="center"/>
          </w:tcPr>
          <w:p w14:paraId="0011CF31"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i/>
                <w:sz w:val="20"/>
                <w:szCs w:val="20"/>
              </w:rPr>
              <w:t>Rozdz. w PN-EN 13242+A1: 2010</w:t>
            </w:r>
          </w:p>
        </w:tc>
        <w:tc>
          <w:tcPr>
            <w:tcW w:w="3402" w:type="dxa"/>
            <w:vMerge w:val="restart"/>
            <w:shd w:val="clear" w:color="auto" w:fill="auto"/>
            <w:vAlign w:val="center"/>
          </w:tcPr>
          <w:p w14:paraId="46463F8D" w14:textId="77777777" w:rsidR="00F55AAE" w:rsidRPr="001C2FEA" w:rsidRDefault="00F55AAE" w:rsidP="00926DB2">
            <w:pPr>
              <w:pStyle w:val="Tabela"/>
              <w:tabs>
                <w:tab w:val="left" w:pos="397"/>
                <w:tab w:val="left" w:pos="567"/>
                <w:tab w:val="left" w:pos="737"/>
              </w:tabs>
              <w:ind w:left="-290"/>
              <w:rPr>
                <w:rFonts w:ascii="Times New Roman" w:hAnsi="Times New Roman" w:cs="Times New Roman"/>
                <w:sz w:val="20"/>
                <w:szCs w:val="20"/>
              </w:rPr>
            </w:pPr>
            <w:r w:rsidRPr="001C2FEA">
              <w:rPr>
                <w:rFonts w:ascii="Times New Roman" w:hAnsi="Times New Roman" w:cs="Times New Roman"/>
                <w:i/>
                <w:sz w:val="20"/>
                <w:szCs w:val="20"/>
              </w:rPr>
              <w:t>Właściwości</w:t>
            </w:r>
          </w:p>
        </w:tc>
        <w:tc>
          <w:tcPr>
            <w:tcW w:w="3083" w:type="dxa"/>
            <w:shd w:val="clear" w:color="auto" w:fill="auto"/>
            <w:vAlign w:val="center"/>
          </w:tcPr>
          <w:p w14:paraId="342A7E0B" w14:textId="6E86C993" w:rsidR="00F55AAE" w:rsidRPr="008B376C" w:rsidRDefault="00F55AAE" w:rsidP="00F55AAE">
            <w:pPr>
              <w:pStyle w:val="Tabela"/>
              <w:tabs>
                <w:tab w:val="left" w:pos="397"/>
                <w:tab w:val="left" w:pos="567"/>
                <w:tab w:val="left" w:pos="737"/>
              </w:tabs>
            </w:pPr>
            <w:r w:rsidRPr="001C2FEA">
              <w:rPr>
                <w:rFonts w:ascii="Times New Roman" w:hAnsi="Times New Roman" w:cs="Times New Roman"/>
                <w:i/>
                <w:sz w:val="20"/>
                <w:szCs w:val="20"/>
              </w:rPr>
              <w:t xml:space="preserve">Wymagania wobec kruszywa do mieszanek niezwiązanych przeznaczonych do zastosowania w warstwie </w:t>
            </w:r>
            <w:r>
              <w:rPr>
                <w:rFonts w:ascii="Times New Roman" w:hAnsi="Times New Roman" w:cs="Times New Roman"/>
                <w:i/>
                <w:sz w:val="20"/>
                <w:szCs w:val="20"/>
              </w:rPr>
              <w:t>ulepszonego podłoża</w:t>
            </w:r>
          </w:p>
        </w:tc>
        <w:tc>
          <w:tcPr>
            <w:tcW w:w="1063" w:type="dxa"/>
            <w:vMerge w:val="restart"/>
            <w:shd w:val="clear" w:color="auto" w:fill="auto"/>
            <w:vAlign w:val="center"/>
          </w:tcPr>
          <w:p w14:paraId="5D323FB1"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i/>
                <w:sz w:val="20"/>
                <w:szCs w:val="20"/>
              </w:rPr>
              <w:t>Odniesienie do tabl. w PN-EN 13242+A1:2010</w:t>
            </w:r>
          </w:p>
        </w:tc>
      </w:tr>
      <w:tr w:rsidR="00F55AAE" w:rsidRPr="001C2FEA" w14:paraId="7A3F3E80" w14:textId="77777777" w:rsidTr="00926DB2">
        <w:trPr>
          <w:cantSplit/>
          <w:trHeight w:val="284"/>
          <w:jc w:val="center"/>
        </w:trPr>
        <w:tc>
          <w:tcPr>
            <w:tcW w:w="439" w:type="dxa"/>
            <w:vMerge/>
            <w:tcBorders>
              <w:bottom w:val="double" w:sz="4" w:space="0" w:color="auto"/>
            </w:tcBorders>
            <w:shd w:val="clear" w:color="auto" w:fill="auto"/>
            <w:vAlign w:val="center"/>
          </w:tcPr>
          <w:p w14:paraId="196AED2A"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p>
        </w:tc>
        <w:tc>
          <w:tcPr>
            <w:tcW w:w="1035" w:type="dxa"/>
            <w:vMerge/>
            <w:tcBorders>
              <w:bottom w:val="double" w:sz="4" w:space="0" w:color="auto"/>
            </w:tcBorders>
            <w:shd w:val="clear" w:color="auto" w:fill="auto"/>
            <w:vAlign w:val="center"/>
          </w:tcPr>
          <w:p w14:paraId="361914BD"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p>
        </w:tc>
        <w:tc>
          <w:tcPr>
            <w:tcW w:w="3402" w:type="dxa"/>
            <w:vMerge/>
            <w:tcBorders>
              <w:bottom w:val="double" w:sz="4" w:space="0" w:color="auto"/>
            </w:tcBorders>
            <w:shd w:val="clear" w:color="auto" w:fill="auto"/>
            <w:vAlign w:val="center"/>
          </w:tcPr>
          <w:p w14:paraId="7B3D5E23"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p>
        </w:tc>
        <w:tc>
          <w:tcPr>
            <w:tcW w:w="3083" w:type="dxa"/>
            <w:tcBorders>
              <w:bottom w:val="double" w:sz="4" w:space="0" w:color="auto"/>
            </w:tcBorders>
            <w:shd w:val="clear" w:color="auto" w:fill="auto"/>
            <w:vAlign w:val="center"/>
          </w:tcPr>
          <w:p w14:paraId="65E8538D" w14:textId="4ACBBB8A" w:rsidR="00F55AAE" w:rsidRPr="008B376C" w:rsidRDefault="00F55AAE" w:rsidP="00F55AAE">
            <w:pPr>
              <w:pStyle w:val="Tabela"/>
              <w:tabs>
                <w:tab w:val="left" w:pos="397"/>
                <w:tab w:val="left" w:pos="567"/>
                <w:tab w:val="left" w:pos="737"/>
              </w:tabs>
            </w:pPr>
          </w:p>
        </w:tc>
        <w:tc>
          <w:tcPr>
            <w:tcW w:w="1063" w:type="dxa"/>
            <w:vMerge/>
            <w:tcBorders>
              <w:bottom w:val="double" w:sz="4" w:space="0" w:color="auto"/>
            </w:tcBorders>
            <w:shd w:val="clear" w:color="auto" w:fill="auto"/>
            <w:vAlign w:val="center"/>
          </w:tcPr>
          <w:p w14:paraId="1CDA3566" w14:textId="77777777" w:rsidR="00F55AAE" w:rsidRPr="001C2FEA" w:rsidRDefault="00F55AAE" w:rsidP="00926DB2">
            <w:pPr>
              <w:tabs>
                <w:tab w:val="left" w:pos="397"/>
                <w:tab w:val="left" w:pos="567"/>
                <w:tab w:val="left" w:pos="737"/>
              </w:tabs>
              <w:jc w:val="center"/>
              <w:rPr>
                <w:rFonts w:ascii="Times New Roman" w:hAnsi="Times New Roman"/>
                <w:sz w:val="20"/>
                <w:szCs w:val="20"/>
              </w:rPr>
            </w:pPr>
          </w:p>
        </w:tc>
      </w:tr>
      <w:tr w:rsidR="00F55AAE" w:rsidRPr="001C2FEA" w14:paraId="492B9575" w14:textId="77777777" w:rsidTr="00926DB2">
        <w:trPr>
          <w:cantSplit/>
          <w:trHeight w:val="284"/>
          <w:jc w:val="center"/>
        </w:trPr>
        <w:tc>
          <w:tcPr>
            <w:tcW w:w="439" w:type="dxa"/>
            <w:tcBorders>
              <w:top w:val="double" w:sz="4" w:space="0" w:color="auto"/>
            </w:tcBorders>
            <w:shd w:val="clear" w:color="auto" w:fill="auto"/>
            <w:vAlign w:val="center"/>
          </w:tcPr>
          <w:p w14:paraId="674DBA65"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w:t>
            </w:r>
          </w:p>
        </w:tc>
        <w:tc>
          <w:tcPr>
            <w:tcW w:w="1035" w:type="dxa"/>
            <w:tcBorders>
              <w:top w:val="double" w:sz="4" w:space="0" w:color="auto"/>
            </w:tcBorders>
            <w:shd w:val="clear" w:color="auto" w:fill="auto"/>
            <w:vAlign w:val="center"/>
          </w:tcPr>
          <w:p w14:paraId="2BF4A54F"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4.1 – 4.2</w:t>
            </w:r>
          </w:p>
        </w:tc>
        <w:tc>
          <w:tcPr>
            <w:tcW w:w="3402" w:type="dxa"/>
            <w:tcBorders>
              <w:top w:val="double" w:sz="4" w:space="0" w:color="auto"/>
            </w:tcBorders>
            <w:shd w:val="clear" w:color="auto" w:fill="auto"/>
            <w:vAlign w:val="center"/>
          </w:tcPr>
          <w:p w14:paraId="6376A1C3"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Zestaw sit #</w:t>
            </w:r>
          </w:p>
        </w:tc>
        <w:tc>
          <w:tcPr>
            <w:tcW w:w="3083" w:type="dxa"/>
            <w:tcBorders>
              <w:top w:val="double" w:sz="4" w:space="0" w:color="auto"/>
            </w:tcBorders>
            <w:shd w:val="clear" w:color="auto" w:fill="auto"/>
            <w:vAlign w:val="center"/>
          </w:tcPr>
          <w:p w14:paraId="59289C6A"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0,063; 0,5; 1; 2; 4; 5,6; 8; 11,2; 16; 22,4; 31,5; 45; 63 i 90</w:t>
            </w:r>
          </w:p>
          <w:p w14:paraId="3C037D9B" w14:textId="04E685E3" w:rsidR="00F55AAE" w:rsidRPr="00F55AAE" w:rsidRDefault="00F55AAE" w:rsidP="00F55AAE">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(zestaw podstawowy plus zestaw 1), wszystkie frakcje dozwolone</w:t>
            </w:r>
          </w:p>
        </w:tc>
        <w:tc>
          <w:tcPr>
            <w:tcW w:w="1063" w:type="dxa"/>
            <w:tcBorders>
              <w:top w:val="double" w:sz="4" w:space="0" w:color="auto"/>
            </w:tcBorders>
            <w:shd w:val="clear" w:color="auto" w:fill="auto"/>
            <w:vAlign w:val="center"/>
          </w:tcPr>
          <w:p w14:paraId="6CF68A7C" w14:textId="77777777" w:rsidR="00F55AAE" w:rsidRPr="001C2FEA" w:rsidRDefault="00F55AA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 1</w:t>
            </w:r>
          </w:p>
        </w:tc>
      </w:tr>
      <w:tr w:rsidR="00F55AAE" w:rsidRPr="001C2FEA" w14:paraId="786AD9AB" w14:textId="77777777" w:rsidTr="00926DB2">
        <w:trPr>
          <w:cantSplit/>
          <w:trHeight w:val="284"/>
          <w:jc w:val="center"/>
        </w:trPr>
        <w:tc>
          <w:tcPr>
            <w:tcW w:w="439" w:type="dxa"/>
            <w:shd w:val="clear" w:color="auto" w:fill="auto"/>
            <w:vAlign w:val="center"/>
          </w:tcPr>
          <w:p w14:paraId="28117E40"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2</w:t>
            </w:r>
          </w:p>
        </w:tc>
        <w:tc>
          <w:tcPr>
            <w:tcW w:w="1035" w:type="dxa"/>
            <w:shd w:val="clear" w:color="auto" w:fill="auto"/>
            <w:vAlign w:val="center"/>
          </w:tcPr>
          <w:p w14:paraId="4225216F"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4.3.1</w:t>
            </w:r>
          </w:p>
        </w:tc>
        <w:tc>
          <w:tcPr>
            <w:tcW w:w="3402" w:type="dxa"/>
            <w:shd w:val="clear" w:color="auto" w:fill="auto"/>
            <w:vAlign w:val="center"/>
          </w:tcPr>
          <w:p w14:paraId="25808468"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Uziarnienie wg PN-EN 933-1</w:t>
            </w:r>
          </w:p>
        </w:tc>
        <w:tc>
          <w:tcPr>
            <w:tcW w:w="3083" w:type="dxa"/>
            <w:shd w:val="clear" w:color="auto" w:fill="auto"/>
            <w:vAlign w:val="center"/>
          </w:tcPr>
          <w:p w14:paraId="4E643E88" w14:textId="6B2A5A92"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G</w:t>
            </w:r>
            <w:r w:rsidRPr="001C2FEA">
              <w:rPr>
                <w:rFonts w:ascii="Times New Roman" w:hAnsi="Times New Roman" w:cs="Times New Roman"/>
                <w:sz w:val="20"/>
                <w:szCs w:val="20"/>
                <w:vertAlign w:val="subscript"/>
              </w:rPr>
              <w:t xml:space="preserve">C </w:t>
            </w:r>
            <w:r w:rsidRPr="001C2FEA">
              <w:rPr>
                <w:rFonts w:ascii="Times New Roman" w:hAnsi="Times New Roman" w:cs="Times New Roman"/>
                <w:sz w:val="20"/>
                <w:szCs w:val="20"/>
              </w:rPr>
              <w:t>8</w:t>
            </w:r>
            <w:r w:rsidR="00020AB3">
              <w:rPr>
                <w:rFonts w:ascii="Times New Roman" w:hAnsi="Times New Roman" w:cs="Times New Roman"/>
                <w:sz w:val="20"/>
                <w:szCs w:val="20"/>
              </w:rPr>
              <w:t>5</w:t>
            </w:r>
            <w:r w:rsidRPr="001C2FEA">
              <w:rPr>
                <w:rFonts w:ascii="Times New Roman" w:hAnsi="Times New Roman" w:cs="Times New Roman"/>
                <w:sz w:val="20"/>
                <w:szCs w:val="20"/>
              </w:rPr>
              <w:t>/</w:t>
            </w:r>
            <w:r w:rsidR="00020AB3">
              <w:rPr>
                <w:rFonts w:ascii="Times New Roman" w:hAnsi="Times New Roman" w:cs="Times New Roman"/>
                <w:sz w:val="20"/>
                <w:szCs w:val="20"/>
              </w:rPr>
              <w:t>15</w:t>
            </w:r>
          </w:p>
          <w:p w14:paraId="76BFBC72" w14:textId="29A50199"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G</w:t>
            </w:r>
            <w:r w:rsidRPr="001C2FEA">
              <w:rPr>
                <w:rFonts w:ascii="Times New Roman" w:hAnsi="Times New Roman" w:cs="Times New Roman"/>
                <w:sz w:val="20"/>
                <w:szCs w:val="20"/>
                <w:vertAlign w:val="subscript"/>
              </w:rPr>
              <w:t xml:space="preserve">F </w:t>
            </w:r>
            <w:r w:rsidRPr="001C2FEA">
              <w:rPr>
                <w:rFonts w:ascii="Times New Roman" w:hAnsi="Times New Roman" w:cs="Times New Roman"/>
                <w:sz w:val="20"/>
                <w:szCs w:val="20"/>
              </w:rPr>
              <w:t>8</w:t>
            </w:r>
            <w:r w:rsidR="00020AB3">
              <w:rPr>
                <w:rFonts w:ascii="Times New Roman" w:hAnsi="Times New Roman" w:cs="Times New Roman"/>
                <w:sz w:val="20"/>
                <w:szCs w:val="20"/>
              </w:rPr>
              <w:t>5</w:t>
            </w:r>
          </w:p>
          <w:p w14:paraId="63ABC676" w14:textId="06A6DACD" w:rsidR="00F55AAE" w:rsidRPr="00F55AAE" w:rsidRDefault="00F55AAE" w:rsidP="00F55AAE">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G</w:t>
            </w:r>
            <w:r w:rsidRPr="001C2FEA">
              <w:rPr>
                <w:rFonts w:ascii="Times New Roman" w:hAnsi="Times New Roman" w:cs="Times New Roman"/>
                <w:sz w:val="20"/>
                <w:szCs w:val="20"/>
                <w:vertAlign w:val="subscript"/>
              </w:rPr>
              <w:t>A</w:t>
            </w:r>
            <w:r w:rsidRPr="001C2FEA">
              <w:rPr>
                <w:rFonts w:ascii="Times New Roman" w:hAnsi="Times New Roman" w:cs="Times New Roman"/>
                <w:sz w:val="20"/>
                <w:szCs w:val="20"/>
              </w:rPr>
              <w:t xml:space="preserve"> </w:t>
            </w:r>
            <w:r w:rsidR="00020AB3">
              <w:rPr>
                <w:rFonts w:ascii="Times New Roman" w:hAnsi="Times New Roman" w:cs="Times New Roman"/>
                <w:sz w:val="20"/>
                <w:szCs w:val="20"/>
              </w:rPr>
              <w:t>8</w:t>
            </w:r>
            <w:r w:rsidRPr="001C2FEA">
              <w:rPr>
                <w:rFonts w:ascii="Times New Roman" w:hAnsi="Times New Roman" w:cs="Times New Roman"/>
                <w:sz w:val="20"/>
                <w:szCs w:val="20"/>
              </w:rPr>
              <w:t>5</w:t>
            </w:r>
          </w:p>
        </w:tc>
        <w:tc>
          <w:tcPr>
            <w:tcW w:w="1063" w:type="dxa"/>
            <w:shd w:val="clear" w:color="auto" w:fill="auto"/>
            <w:vAlign w:val="center"/>
          </w:tcPr>
          <w:p w14:paraId="4FE99008" w14:textId="77777777" w:rsidR="00F55AAE" w:rsidRPr="001C2FEA" w:rsidRDefault="00F55AAE" w:rsidP="00926DB2">
            <w:pPr>
              <w:tabs>
                <w:tab w:val="left" w:pos="397"/>
                <w:tab w:val="left" w:pos="567"/>
                <w:tab w:val="left" w:pos="737"/>
              </w:tabs>
              <w:jc w:val="center"/>
              <w:rPr>
                <w:rFonts w:ascii="Times New Roman" w:hAnsi="Times New Roman"/>
                <w:sz w:val="20"/>
                <w:szCs w:val="20"/>
              </w:rPr>
            </w:pPr>
          </w:p>
          <w:p w14:paraId="4E4763B7" w14:textId="77777777" w:rsidR="00F55AAE" w:rsidRPr="001C2FEA" w:rsidRDefault="00F55AA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 2</w:t>
            </w:r>
          </w:p>
          <w:p w14:paraId="23C93109"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p>
        </w:tc>
      </w:tr>
      <w:tr w:rsidR="00F55AAE" w:rsidRPr="001C2FEA" w14:paraId="1EF4931D" w14:textId="77777777" w:rsidTr="00926DB2">
        <w:trPr>
          <w:cantSplit/>
          <w:trHeight w:val="284"/>
          <w:jc w:val="center"/>
        </w:trPr>
        <w:tc>
          <w:tcPr>
            <w:tcW w:w="439" w:type="dxa"/>
            <w:shd w:val="clear" w:color="auto" w:fill="auto"/>
            <w:vAlign w:val="center"/>
          </w:tcPr>
          <w:p w14:paraId="362D6630"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3</w:t>
            </w:r>
          </w:p>
        </w:tc>
        <w:tc>
          <w:tcPr>
            <w:tcW w:w="1035" w:type="dxa"/>
            <w:shd w:val="clear" w:color="auto" w:fill="auto"/>
            <w:vAlign w:val="center"/>
          </w:tcPr>
          <w:p w14:paraId="06B61D07"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4.3.2</w:t>
            </w:r>
          </w:p>
        </w:tc>
        <w:tc>
          <w:tcPr>
            <w:tcW w:w="3402" w:type="dxa"/>
            <w:shd w:val="clear" w:color="auto" w:fill="auto"/>
            <w:vAlign w:val="center"/>
          </w:tcPr>
          <w:p w14:paraId="13844400"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Ogólne granice i tolerancje uziarnienia kruszywa grubego na sitach pośrednich wg PN-EN 933-1</w:t>
            </w:r>
          </w:p>
        </w:tc>
        <w:tc>
          <w:tcPr>
            <w:tcW w:w="3083" w:type="dxa"/>
            <w:shd w:val="clear" w:color="auto" w:fill="auto"/>
            <w:vAlign w:val="center"/>
          </w:tcPr>
          <w:p w14:paraId="54317F27"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GT</w:t>
            </w:r>
            <w:r w:rsidRPr="001C2FEA">
              <w:rPr>
                <w:rFonts w:ascii="Times New Roman" w:hAnsi="Times New Roman" w:cs="Times New Roman"/>
                <w:sz w:val="20"/>
                <w:szCs w:val="20"/>
                <w:vertAlign w:val="subscript"/>
              </w:rPr>
              <w:t>C</w:t>
            </w:r>
            <w:r w:rsidRPr="001C2FEA">
              <w:rPr>
                <w:rFonts w:ascii="Times New Roman" w:hAnsi="Times New Roman" w:cs="Times New Roman"/>
                <w:sz w:val="20"/>
                <w:szCs w:val="20"/>
              </w:rPr>
              <w:t xml:space="preserve"> NR</w:t>
            </w:r>
          </w:p>
        </w:tc>
        <w:tc>
          <w:tcPr>
            <w:tcW w:w="1063" w:type="dxa"/>
            <w:shd w:val="clear" w:color="auto" w:fill="auto"/>
            <w:vAlign w:val="center"/>
          </w:tcPr>
          <w:p w14:paraId="09E7DC21" w14:textId="77777777" w:rsidR="00F55AAE" w:rsidRPr="001C2FEA" w:rsidRDefault="00F55AA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 3</w:t>
            </w:r>
          </w:p>
        </w:tc>
      </w:tr>
      <w:tr w:rsidR="00F55AAE" w:rsidRPr="001C2FEA" w14:paraId="5D6F0021" w14:textId="77777777" w:rsidTr="00926DB2">
        <w:trPr>
          <w:cantSplit/>
          <w:trHeight w:val="284"/>
          <w:jc w:val="center"/>
        </w:trPr>
        <w:tc>
          <w:tcPr>
            <w:tcW w:w="439" w:type="dxa"/>
            <w:shd w:val="clear" w:color="auto" w:fill="auto"/>
            <w:vAlign w:val="center"/>
          </w:tcPr>
          <w:p w14:paraId="27BC910F"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w:t>
            </w:r>
          </w:p>
        </w:tc>
        <w:tc>
          <w:tcPr>
            <w:tcW w:w="1035" w:type="dxa"/>
            <w:shd w:val="clear" w:color="auto" w:fill="auto"/>
            <w:vAlign w:val="center"/>
          </w:tcPr>
          <w:p w14:paraId="0815B7E8"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4.3.3</w:t>
            </w:r>
          </w:p>
        </w:tc>
        <w:tc>
          <w:tcPr>
            <w:tcW w:w="3402" w:type="dxa"/>
            <w:shd w:val="clear" w:color="auto" w:fill="auto"/>
            <w:vAlign w:val="center"/>
          </w:tcPr>
          <w:p w14:paraId="443CEF63"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Tolerancja typowego uziarnienia kruszywa drobnego i kruszywa o ciągłym uziarnieniu wg PN-EN 933-1</w:t>
            </w:r>
          </w:p>
        </w:tc>
        <w:tc>
          <w:tcPr>
            <w:tcW w:w="3083" w:type="dxa"/>
            <w:shd w:val="clear" w:color="auto" w:fill="auto"/>
            <w:vAlign w:val="center"/>
          </w:tcPr>
          <w:p w14:paraId="70B873F7"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GT</w:t>
            </w:r>
            <w:r w:rsidRPr="001C2FEA">
              <w:rPr>
                <w:rFonts w:ascii="Times New Roman" w:hAnsi="Times New Roman" w:cs="Times New Roman"/>
                <w:sz w:val="20"/>
                <w:szCs w:val="20"/>
                <w:vertAlign w:val="subscript"/>
              </w:rPr>
              <w:t xml:space="preserve">F </w:t>
            </w:r>
            <w:r w:rsidRPr="001C2FEA">
              <w:rPr>
                <w:rFonts w:ascii="Times New Roman" w:hAnsi="Times New Roman" w:cs="Times New Roman"/>
                <w:sz w:val="20"/>
                <w:szCs w:val="20"/>
              </w:rPr>
              <w:t>NR</w:t>
            </w:r>
          </w:p>
          <w:p w14:paraId="6F45C41D"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GT</w:t>
            </w:r>
            <w:r w:rsidRPr="001C2FEA">
              <w:rPr>
                <w:rFonts w:ascii="Times New Roman" w:hAnsi="Times New Roman" w:cs="Times New Roman"/>
                <w:sz w:val="20"/>
                <w:szCs w:val="20"/>
                <w:vertAlign w:val="subscript"/>
              </w:rPr>
              <w:t>A</w:t>
            </w:r>
            <w:r w:rsidRPr="001C2FEA">
              <w:rPr>
                <w:rFonts w:ascii="Times New Roman" w:hAnsi="Times New Roman" w:cs="Times New Roman"/>
                <w:sz w:val="20"/>
                <w:szCs w:val="20"/>
              </w:rPr>
              <w:t xml:space="preserve"> NR</w:t>
            </w:r>
          </w:p>
        </w:tc>
        <w:tc>
          <w:tcPr>
            <w:tcW w:w="1063" w:type="dxa"/>
            <w:shd w:val="clear" w:color="auto" w:fill="auto"/>
            <w:vAlign w:val="center"/>
          </w:tcPr>
          <w:p w14:paraId="62817043" w14:textId="77777777" w:rsidR="00F55AAE" w:rsidRPr="001C2FEA" w:rsidRDefault="00F55AAE" w:rsidP="00926DB2">
            <w:pPr>
              <w:tabs>
                <w:tab w:val="left" w:pos="397"/>
                <w:tab w:val="left" w:pos="567"/>
                <w:tab w:val="left" w:pos="737"/>
              </w:tabs>
              <w:jc w:val="center"/>
              <w:rPr>
                <w:rFonts w:ascii="Times New Roman" w:hAnsi="Times New Roman"/>
                <w:sz w:val="20"/>
                <w:szCs w:val="20"/>
              </w:rPr>
            </w:pPr>
          </w:p>
          <w:p w14:paraId="1ABCB18E" w14:textId="77777777" w:rsidR="00F55AAE" w:rsidRPr="001C2FEA" w:rsidRDefault="00F55AA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 4</w:t>
            </w:r>
          </w:p>
          <w:p w14:paraId="53F447B0"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p>
        </w:tc>
      </w:tr>
      <w:tr w:rsidR="00F55AAE" w:rsidRPr="001C2FEA" w14:paraId="1135C5BC" w14:textId="77777777" w:rsidTr="00926DB2">
        <w:trPr>
          <w:cantSplit/>
          <w:trHeight w:val="284"/>
          <w:jc w:val="center"/>
        </w:trPr>
        <w:tc>
          <w:tcPr>
            <w:tcW w:w="439" w:type="dxa"/>
            <w:shd w:val="clear" w:color="auto" w:fill="auto"/>
            <w:vAlign w:val="center"/>
          </w:tcPr>
          <w:p w14:paraId="0664DFFD"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lastRenderedPageBreak/>
              <w:t>5</w:t>
            </w:r>
          </w:p>
        </w:tc>
        <w:tc>
          <w:tcPr>
            <w:tcW w:w="1035" w:type="dxa"/>
            <w:shd w:val="clear" w:color="auto" w:fill="auto"/>
            <w:vAlign w:val="center"/>
          </w:tcPr>
          <w:p w14:paraId="66F192E6"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4.4</w:t>
            </w:r>
          </w:p>
        </w:tc>
        <w:tc>
          <w:tcPr>
            <w:tcW w:w="3402" w:type="dxa"/>
            <w:shd w:val="clear" w:color="auto" w:fill="auto"/>
            <w:vAlign w:val="center"/>
          </w:tcPr>
          <w:p w14:paraId="5C9D5EEA"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Kształt kruszywa grubego wg PN-EN 933-4</w:t>
            </w:r>
          </w:p>
          <w:p w14:paraId="1C4F1D4A" w14:textId="77777777" w:rsidR="00F55AAE" w:rsidRPr="001C2FEA" w:rsidRDefault="00F55AAE" w:rsidP="00F55AAE">
            <w:pPr>
              <w:pStyle w:val="Tabela"/>
              <w:numPr>
                <w:ilvl w:val="0"/>
                <w:numId w:val="14"/>
              </w:numPr>
              <w:tabs>
                <w:tab w:val="left" w:pos="397"/>
                <w:tab w:val="left" w:pos="567"/>
              </w:tabs>
              <w:jc w:val="left"/>
              <w:rPr>
                <w:rFonts w:ascii="Times New Roman" w:hAnsi="Times New Roman" w:cs="Times New Roman"/>
                <w:sz w:val="20"/>
                <w:szCs w:val="20"/>
              </w:rPr>
            </w:pPr>
            <w:r w:rsidRPr="001C2FEA">
              <w:rPr>
                <w:rFonts w:ascii="Times New Roman" w:hAnsi="Times New Roman" w:cs="Times New Roman"/>
                <w:sz w:val="20"/>
                <w:szCs w:val="20"/>
              </w:rPr>
              <w:t>maksymalne wartości wskaźnika płaskości lub</w:t>
            </w:r>
          </w:p>
          <w:p w14:paraId="2223510A" w14:textId="77777777" w:rsidR="00F55AAE" w:rsidRPr="001C2FEA" w:rsidRDefault="00F55AAE" w:rsidP="00F55AAE">
            <w:pPr>
              <w:pStyle w:val="Tabela"/>
              <w:numPr>
                <w:ilvl w:val="0"/>
                <w:numId w:val="14"/>
              </w:numPr>
              <w:tabs>
                <w:tab w:val="left" w:pos="397"/>
                <w:tab w:val="left" w:pos="567"/>
              </w:tabs>
              <w:jc w:val="left"/>
              <w:rPr>
                <w:rFonts w:ascii="Times New Roman" w:hAnsi="Times New Roman" w:cs="Times New Roman"/>
                <w:sz w:val="20"/>
                <w:szCs w:val="20"/>
              </w:rPr>
            </w:pPr>
            <w:r w:rsidRPr="001C2FEA">
              <w:rPr>
                <w:rFonts w:ascii="Times New Roman" w:hAnsi="Times New Roman" w:cs="Times New Roman"/>
                <w:sz w:val="20"/>
                <w:szCs w:val="20"/>
              </w:rPr>
              <w:t>maksymalne wartości wskaźnika kształtu</w:t>
            </w:r>
          </w:p>
        </w:tc>
        <w:tc>
          <w:tcPr>
            <w:tcW w:w="3083" w:type="dxa"/>
            <w:shd w:val="clear" w:color="auto" w:fill="auto"/>
            <w:vAlign w:val="center"/>
          </w:tcPr>
          <w:p w14:paraId="5B39197F"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vertAlign w:val="subscript"/>
              </w:rPr>
            </w:pPr>
            <w:r w:rsidRPr="001C2FEA">
              <w:rPr>
                <w:rFonts w:ascii="Times New Roman" w:hAnsi="Times New Roman" w:cs="Times New Roman"/>
                <w:sz w:val="20"/>
                <w:szCs w:val="20"/>
              </w:rPr>
              <w:t xml:space="preserve">FI </w:t>
            </w:r>
            <w:r w:rsidRPr="001C2FEA">
              <w:rPr>
                <w:rFonts w:ascii="Times New Roman" w:hAnsi="Times New Roman" w:cs="Times New Roman"/>
                <w:sz w:val="20"/>
                <w:szCs w:val="20"/>
                <w:vertAlign w:val="subscript"/>
              </w:rPr>
              <w:t>NR</w:t>
            </w:r>
          </w:p>
          <w:p w14:paraId="3894061D"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vertAlign w:val="subscript"/>
              </w:rPr>
            </w:pPr>
          </w:p>
          <w:p w14:paraId="21BB4C5F"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 xml:space="preserve">SI </w:t>
            </w:r>
            <w:r w:rsidRPr="001C2FEA">
              <w:rPr>
                <w:rFonts w:ascii="Times New Roman" w:hAnsi="Times New Roman" w:cs="Times New Roman"/>
                <w:sz w:val="20"/>
                <w:szCs w:val="20"/>
                <w:vertAlign w:val="subscript"/>
              </w:rPr>
              <w:t>NR</w:t>
            </w:r>
          </w:p>
        </w:tc>
        <w:tc>
          <w:tcPr>
            <w:tcW w:w="1063" w:type="dxa"/>
            <w:shd w:val="clear" w:color="auto" w:fill="auto"/>
            <w:vAlign w:val="center"/>
          </w:tcPr>
          <w:p w14:paraId="296D9714" w14:textId="77777777" w:rsidR="00F55AAE" w:rsidRPr="001C2FEA" w:rsidRDefault="00F55AAE" w:rsidP="00926DB2">
            <w:pPr>
              <w:tabs>
                <w:tab w:val="left" w:pos="397"/>
                <w:tab w:val="left" w:pos="567"/>
                <w:tab w:val="left" w:pos="737"/>
              </w:tabs>
              <w:jc w:val="center"/>
              <w:rPr>
                <w:rFonts w:ascii="Times New Roman" w:hAnsi="Times New Roman"/>
                <w:sz w:val="20"/>
                <w:szCs w:val="20"/>
              </w:rPr>
            </w:pPr>
          </w:p>
          <w:p w14:paraId="6C49A770" w14:textId="77777777" w:rsidR="00F55AAE" w:rsidRPr="001C2FEA" w:rsidRDefault="00F55AA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 5</w:t>
            </w:r>
          </w:p>
          <w:p w14:paraId="60A97756" w14:textId="77777777" w:rsidR="00F55AAE" w:rsidRPr="001C2FEA" w:rsidRDefault="00F55AAE" w:rsidP="00926DB2">
            <w:pPr>
              <w:tabs>
                <w:tab w:val="left" w:pos="397"/>
                <w:tab w:val="left" w:pos="567"/>
                <w:tab w:val="left" w:pos="737"/>
              </w:tabs>
              <w:jc w:val="center"/>
              <w:rPr>
                <w:rFonts w:ascii="Times New Roman" w:hAnsi="Times New Roman"/>
                <w:sz w:val="20"/>
                <w:szCs w:val="20"/>
              </w:rPr>
            </w:pPr>
          </w:p>
          <w:p w14:paraId="6053FDA0" w14:textId="77777777" w:rsidR="00F55AAE" w:rsidRPr="001C2FEA" w:rsidRDefault="00F55AA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 6</w:t>
            </w:r>
          </w:p>
        </w:tc>
      </w:tr>
      <w:tr w:rsidR="00F55AAE" w:rsidRPr="001C2FEA" w14:paraId="4469FE70" w14:textId="77777777" w:rsidTr="00926DB2">
        <w:trPr>
          <w:cantSplit/>
          <w:trHeight w:val="284"/>
          <w:jc w:val="center"/>
        </w:trPr>
        <w:tc>
          <w:tcPr>
            <w:tcW w:w="439" w:type="dxa"/>
            <w:shd w:val="clear" w:color="auto" w:fill="auto"/>
            <w:vAlign w:val="center"/>
          </w:tcPr>
          <w:p w14:paraId="56EF7245"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6</w:t>
            </w:r>
          </w:p>
        </w:tc>
        <w:tc>
          <w:tcPr>
            <w:tcW w:w="1035" w:type="dxa"/>
            <w:shd w:val="clear" w:color="auto" w:fill="auto"/>
            <w:vAlign w:val="center"/>
          </w:tcPr>
          <w:p w14:paraId="3AFFAB04"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4.5</w:t>
            </w:r>
          </w:p>
        </w:tc>
        <w:tc>
          <w:tcPr>
            <w:tcW w:w="3402" w:type="dxa"/>
            <w:shd w:val="clear" w:color="auto" w:fill="auto"/>
            <w:vAlign w:val="center"/>
          </w:tcPr>
          <w:p w14:paraId="7D508C25"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 xml:space="preserve">Kategorie procentowych zawartości ziaren o powierzchni </w:t>
            </w:r>
            <w:proofErr w:type="spellStart"/>
            <w:r w:rsidRPr="001C2FEA">
              <w:rPr>
                <w:rFonts w:ascii="Times New Roman" w:hAnsi="Times New Roman" w:cs="Times New Roman"/>
                <w:sz w:val="20"/>
                <w:szCs w:val="20"/>
              </w:rPr>
              <w:t>przekruszonej</w:t>
            </w:r>
            <w:proofErr w:type="spellEnd"/>
            <w:r w:rsidRPr="001C2FEA">
              <w:rPr>
                <w:rFonts w:ascii="Times New Roman" w:hAnsi="Times New Roman" w:cs="Times New Roman"/>
                <w:sz w:val="20"/>
                <w:szCs w:val="20"/>
              </w:rPr>
              <w:t xml:space="preserve"> lub łamanych oraz ziaren całkowicie zaokrąglonych w kruszywie grubym wg PN-EN 933-5</w:t>
            </w:r>
          </w:p>
        </w:tc>
        <w:tc>
          <w:tcPr>
            <w:tcW w:w="3083" w:type="dxa"/>
            <w:shd w:val="clear" w:color="auto" w:fill="auto"/>
            <w:vAlign w:val="center"/>
          </w:tcPr>
          <w:p w14:paraId="161D6387"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 xml:space="preserve">C </w:t>
            </w:r>
            <w:r w:rsidRPr="001C2FEA">
              <w:rPr>
                <w:rFonts w:ascii="Times New Roman" w:hAnsi="Times New Roman" w:cs="Times New Roman"/>
                <w:sz w:val="20"/>
                <w:szCs w:val="20"/>
                <w:vertAlign w:val="subscript"/>
              </w:rPr>
              <w:t>NR</w:t>
            </w:r>
          </w:p>
        </w:tc>
        <w:tc>
          <w:tcPr>
            <w:tcW w:w="1063" w:type="dxa"/>
            <w:shd w:val="clear" w:color="auto" w:fill="auto"/>
            <w:vAlign w:val="center"/>
          </w:tcPr>
          <w:p w14:paraId="007FDDBB" w14:textId="77777777" w:rsidR="00F55AAE" w:rsidRPr="001C2FEA" w:rsidRDefault="00F55AA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 7</w:t>
            </w:r>
          </w:p>
        </w:tc>
      </w:tr>
      <w:tr w:rsidR="00F55AAE" w:rsidRPr="001C2FEA" w14:paraId="7BA6BC96" w14:textId="77777777" w:rsidTr="00926DB2">
        <w:trPr>
          <w:cantSplit/>
          <w:trHeight w:val="284"/>
          <w:jc w:val="center"/>
        </w:trPr>
        <w:tc>
          <w:tcPr>
            <w:tcW w:w="439" w:type="dxa"/>
            <w:tcBorders>
              <w:bottom w:val="dotted" w:sz="4" w:space="0" w:color="auto"/>
            </w:tcBorders>
            <w:shd w:val="clear" w:color="auto" w:fill="auto"/>
            <w:vAlign w:val="center"/>
          </w:tcPr>
          <w:p w14:paraId="3152EEAC"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7</w:t>
            </w:r>
          </w:p>
        </w:tc>
        <w:tc>
          <w:tcPr>
            <w:tcW w:w="1035" w:type="dxa"/>
            <w:tcBorders>
              <w:bottom w:val="dotted" w:sz="4" w:space="0" w:color="auto"/>
            </w:tcBorders>
            <w:shd w:val="clear" w:color="auto" w:fill="auto"/>
            <w:vAlign w:val="center"/>
          </w:tcPr>
          <w:p w14:paraId="559B1593"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4.6</w:t>
            </w:r>
          </w:p>
        </w:tc>
        <w:tc>
          <w:tcPr>
            <w:tcW w:w="3402" w:type="dxa"/>
            <w:tcBorders>
              <w:bottom w:val="dotted" w:sz="4" w:space="0" w:color="auto"/>
            </w:tcBorders>
            <w:shd w:val="clear" w:color="auto" w:fill="auto"/>
            <w:vAlign w:val="center"/>
          </w:tcPr>
          <w:p w14:paraId="3997811E"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Zawartość pyłów wg PN-EN 933-1</w:t>
            </w:r>
          </w:p>
          <w:p w14:paraId="04413824" w14:textId="77777777" w:rsidR="00F55AAE" w:rsidRPr="001C2FEA" w:rsidRDefault="00F55AAE" w:rsidP="00F55AAE">
            <w:pPr>
              <w:pStyle w:val="Tabela"/>
              <w:numPr>
                <w:ilvl w:val="0"/>
                <w:numId w:val="15"/>
              </w:numPr>
              <w:tabs>
                <w:tab w:val="left" w:pos="397"/>
                <w:tab w:val="left" w:pos="567"/>
              </w:tabs>
              <w:jc w:val="left"/>
              <w:rPr>
                <w:rFonts w:ascii="Times New Roman" w:hAnsi="Times New Roman" w:cs="Times New Roman"/>
                <w:sz w:val="20"/>
                <w:szCs w:val="20"/>
              </w:rPr>
            </w:pPr>
            <w:r w:rsidRPr="001C2FEA">
              <w:rPr>
                <w:rFonts w:ascii="Times New Roman" w:hAnsi="Times New Roman" w:cs="Times New Roman"/>
                <w:sz w:val="20"/>
                <w:szCs w:val="20"/>
              </w:rPr>
              <w:t>w kruszywie grubym *</w:t>
            </w:r>
            <w:r w:rsidRPr="001C2FEA">
              <w:rPr>
                <w:rFonts w:ascii="Times New Roman" w:hAnsi="Times New Roman" w:cs="Times New Roman"/>
                <w:sz w:val="20"/>
                <w:szCs w:val="20"/>
                <w:vertAlign w:val="superscript"/>
              </w:rPr>
              <w:t>)</w:t>
            </w:r>
          </w:p>
          <w:p w14:paraId="55136131" w14:textId="77777777" w:rsidR="00F55AAE" w:rsidRPr="001C2FEA" w:rsidRDefault="00F55AAE" w:rsidP="00F55AAE">
            <w:pPr>
              <w:pStyle w:val="Tabela"/>
              <w:numPr>
                <w:ilvl w:val="0"/>
                <w:numId w:val="15"/>
              </w:numPr>
              <w:tabs>
                <w:tab w:val="left" w:pos="397"/>
                <w:tab w:val="left" w:pos="567"/>
              </w:tabs>
              <w:jc w:val="left"/>
              <w:rPr>
                <w:rFonts w:ascii="Times New Roman" w:hAnsi="Times New Roman" w:cs="Times New Roman"/>
                <w:sz w:val="20"/>
                <w:szCs w:val="20"/>
              </w:rPr>
            </w:pPr>
            <w:r w:rsidRPr="001C2FEA">
              <w:rPr>
                <w:rFonts w:ascii="Times New Roman" w:hAnsi="Times New Roman" w:cs="Times New Roman"/>
                <w:sz w:val="20"/>
                <w:szCs w:val="20"/>
              </w:rPr>
              <w:t>w kruszywie drobnym *</w:t>
            </w:r>
            <w:r w:rsidRPr="001C2FEA">
              <w:rPr>
                <w:rFonts w:ascii="Times New Roman" w:hAnsi="Times New Roman" w:cs="Times New Roman"/>
                <w:sz w:val="20"/>
                <w:szCs w:val="20"/>
                <w:vertAlign w:val="superscript"/>
              </w:rPr>
              <w:t>)</w:t>
            </w:r>
          </w:p>
        </w:tc>
        <w:tc>
          <w:tcPr>
            <w:tcW w:w="3083" w:type="dxa"/>
            <w:tcBorders>
              <w:bottom w:val="dotted" w:sz="4" w:space="0" w:color="auto"/>
            </w:tcBorders>
            <w:shd w:val="clear" w:color="auto" w:fill="auto"/>
            <w:vAlign w:val="center"/>
          </w:tcPr>
          <w:p w14:paraId="638483C5"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p>
          <w:p w14:paraId="6DBFF6C7"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vertAlign w:val="subscript"/>
              </w:rPr>
            </w:pPr>
            <w:proofErr w:type="spellStart"/>
            <w:r w:rsidRPr="001C2FEA">
              <w:rPr>
                <w:rFonts w:ascii="Times New Roman" w:hAnsi="Times New Roman" w:cs="Times New Roman"/>
                <w:sz w:val="20"/>
                <w:szCs w:val="20"/>
              </w:rPr>
              <w:t>f</w:t>
            </w:r>
            <w:r w:rsidRPr="001C2FEA">
              <w:rPr>
                <w:rFonts w:ascii="Times New Roman" w:hAnsi="Times New Roman" w:cs="Times New Roman"/>
                <w:sz w:val="20"/>
                <w:szCs w:val="20"/>
                <w:vertAlign w:val="subscript"/>
              </w:rPr>
              <w:t>Deklarowana</w:t>
            </w:r>
            <w:proofErr w:type="spellEnd"/>
          </w:p>
          <w:p w14:paraId="786B24CE"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vertAlign w:val="subscript"/>
              </w:rPr>
            </w:pPr>
            <w:proofErr w:type="spellStart"/>
            <w:r w:rsidRPr="001C2FEA">
              <w:rPr>
                <w:rFonts w:ascii="Times New Roman" w:hAnsi="Times New Roman" w:cs="Times New Roman"/>
                <w:sz w:val="20"/>
                <w:szCs w:val="20"/>
              </w:rPr>
              <w:t>f</w:t>
            </w:r>
            <w:r w:rsidRPr="001C2FEA">
              <w:rPr>
                <w:rFonts w:ascii="Times New Roman" w:hAnsi="Times New Roman" w:cs="Times New Roman"/>
                <w:sz w:val="20"/>
                <w:szCs w:val="20"/>
                <w:vertAlign w:val="subscript"/>
              </w:rPr>
              <w:t>Deklarowana</w:t>
            </w:r>
            <w:proofErr w:type="spellEnd"/>
          </w:p>
        </w:tc>
        <w:tc>
          <w:tcPr>
            <w:tcW w:w="1063" w:type="dxa"/>
            <w:tcBorders>
              <w:bottom w:val="dotted" w:sz="4" w:space="0" w:color="auto"/>
            </w:tcBorders>
            <w:shd w:val="clear" w:color="auto" w:fill="auto"/>
            <w:vAlign w:val="center"/>
          </w:tcPr>
          <w:p w14:paraId="416FDE0F" w14:textId="77777777" w:rsidR="00F55AAE" w:rsidRPr="001C2FEA" w:rsidRDefault="00F55AA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 8</w:t>
            </w:r>
          </w:p>
        </w:tc>
      </w:tr>
      <w:tr w:rsidR="00F55AAE" w:rsidRPr="001C2FEA" w14:paraId="52507FA6" w14:textId="77777777" w:rsidTr="00926DB2">
        <w:trPr>
          <w:cantSplit/>
          <w:trHeight w:val="284"/>
          <w:jc w:val="center"/>
        </w:trPr>
        <w:tc>
          <w:tcPr>
            <w:tcW w:w="439" w:type="dxa"/>
            <w:tcBorders>
              <w:bottom w:val="dotted" w:sz="4" w:space="0" w:color="auto"/>
            </w:tcBorders>
            <w:shd w:val="clear" w:color="auto" w:fill="auto"/>
            <w:vAlign w:val="center"/>
          </w:tcPr>
          <w:p w14:paraId="469DD036"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8</w:t>
            </w:r>
          </w:p>
        </w:tc>
        <w:tc>
          <w:tcPr>
            <w:tcW w:w="1035" w:type="dxa"/>
            <w:tcBorders>
              <w:bottom w:val="dotted" w:sz="4" w:space="0" w:color="auto"/>
            </w:tcBorders>
            <w:shd w:val="clear" w:color="auto" w:fill="auto"/>
            <w:vAlign w:val="center"/>
          </w:tcPr>
          <w:p w14:paraId="2F497C10"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4.7</w:t>
            </w:r>
          </w:p>
        </w:tc>
        <w:tc>
          <w:tcPr>
            <w:tcW w:w="3402" w:type="dxa"/>
            <w:tcBorders>
              <w:bottom w:val="dotted" w:sz="4" w:space="0" w:color="auto"/>
            </w:tcBorders>
            <w:shd w:val="clear" w:color="auto" w:fill="auto"/>
            <w:vAlign w:val="center"/>
          </w:tcPr>
          <w:p w14:paraId="3129407D"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Jakość pyłów</w:t>
            </w:r>
          </w:p>
        </w:tc>
        <w:tc>
          <w:tcPr>
            <w:tcW w:w="3083" w:type="dxa"/>
            <w:tcBorders>
              <w:bottom w:val="dotted" w:sz="4" w:space="0" w:color="auto"/>
            </w:tcBorders>
            <w:shd w:val="clear" w:color="auto" w:fill="auto"/>
            <w:vAlign w:val="center"/>
          </w:tcPr>
          <w:p w14:paraId="169BCA9D"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Właściwość nie badana na pojedynczych frakcjach, a tylko w mieszankach</w:t>
            </w:r>
          </w:p>
        </w:tc>
        <w:tc>
          <w:tcPr>
            <w:tcW w:w="1063" w:type="dxa"/>
            <w:tcBorders>
              <w:bottom w:val="dotted" w:sz="4" w:space="0" w:color="auto"/>
            </w:tcBorders>
            <w:shd w:val="clear" w:color="auto" w:fill="auto"/>
            <w:vAlign w:val="center"/>
          </w:tcPr>
          <w:p w14:paraId="71B89C49" w14:textId="77777777" w:rsidR="00F55AAE" w:rsidRPr="001C2FEA" w:rsidRDefault="00F55AAE" w:rsidP="00926DB2">
            <w:pPr>
              <w:tabs>
                <w:tab w:val="left" w:pos="397"/>
                <w:tab w:val="left" w:pos="567"/>
                <w:tab w:val="left" w:pos="737"/>
              </w:tabs>
              <w:jc w:val="center"/>
              <w:rPr>
                <w:rFonts w:ascii="Times New Roman" w:hAnsi="Times New Roman"/>
                <w:sz w:val="20"/>
                <w:szCs w:val="20"/>
              </w:rPr>
            </w:pPr>
          </w:p>
        </w:tc>
      </w:tr>
      <w:tr w:rsidR="00F55AAE" w:rsidRPr="001C2FEA" w14:paraId="50B14DB2" w14:textId="77777777" w:rsidTr="00926DB2">
        <w:trPr>
          <w:cantSplit/>
          <w:trHeight w:val="284"/>
          <w:jc w:val="center"/>
        </w:trPr>
        <w:tc>
          <w:tcPr>
            <w:tcW w:w="439" w:type="dxa"/>
            <w:shd w:val="clear" w:color="auto" w:fill="auto"/>
            <w:vAlign w:val="center"/>
          </w:tcPr>
          <w:p w14:paraId="753DE921"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9</w:t>
            </w:r>
          </w:p>
        </w:tc>
        <w:tc>
          <w:tcPr>
            <w:tcW w:w="1035" w:type="dxa"/>
            <w:shd w:val="clear" w:color="auto" w:fill="auto"/>
            <w:vAlign w:val="center"/>
          </w:tcPr>
          <w:p w14:paraId="6325916B"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5.2</w:t>
            </w:r>
          </w:p>
        </w:tc>
        <w:tc>
          <w:tcPr>
            <w:tcW w:w="3402" w:type="dxa"/>
            <w:shd w:val="clear" w:color="auto" w:fill="auto"/>
            <w:vAlign w:val="center"/>
          </w:tcPr>
          <w:p w14:paraId="3348AE95"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Odporność na rozdrabnianie wg PN-EN 1097-2, kategoria wyższa niż</w:t>
            </w:r>
          </w:p>
        </w:tc>
        <w:tc>
          <w:tcPr>
            <w:tcW w:w="3083" w:type="dxa"/>
            <w:shd w:val="clear" w:color="auto" w:fill="auto"/>
            <w:vAlign w:val="center"/>
          </w:tcPr>
          <w:p w14:paraId="065E5583" w14:textId="1F0C564B"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LA</w:t>
            </w:r>
            <w:r w:rsidRPr="001C2FEA">
              <w:rPr>
                <w:rFonts w:ascii="Times New Roman" w:hAnsi="Times New Roman" w:cs="Times New Roman"/>
                <w:sz w:val="20"/>
                <w:szCs w:val="20"/>
                <w:vertAlign w:val="subscript"/>
              </w:rPr>
              <w:t xml:space="preserve"> </w:t>
            </w:r>
            <w:r>
              <w:rPr>
                <w:rFonts w:ascii="Times New Roman" w:hAnsi="Times New Roman" w:cs="Times New Roman"/>
                <w:sz w:val="20"/>
                <w:szCs w:val="20"/>
                <w:vertAlign w:val="subscript"/>
              </w:rPr>
              <w:t>50</w:t>
            </w:r>
          </w:p>
        </w:tc>
        <w:tc>
          <w:tcPr>
            <w:tcW w:w="1063" w:type="dxa"/>
            <w:shd w:val="clear" w:color="auto" w:fill="auto"/>
            <w:vAlign w:val="center"/>
          </w:tcPr>
          <w:p w14:paraId="6C032BB9"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Tabl. 9</w:t>
            </w:r>
          </w:p>
        </w:tc>
      </w:tr>
      <w:tr w:rsidR="00F55AAE" w:rsidRPr="001C2FEA" w14:paraId="7EEFA469" w14:textId="77777777" w:rsidTr="00926DB2">
        <w:trPr>
          <w:cantSplit/>
          <w:trHeight w:val="284"/>
          <w:jc w:val="center"/>
        </w:trPr>
        <w:tc>
          <w:tcPr>
            <w:tcW w:w="439" w:type="dxa"/>
            <w:shd w:val="clear" w:color="auto" w:fill="auto"/>
            <w:vAlign w:val="center"/>
          </w:tcPr>
          <w:p w14:paraId="3CFE784F"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10</w:t>
            </w:r>
          </w:p>
        </w:tc>
        <w:tc>
          <w:tcPr>
            <w:tcW w:w="1035" w:type="dxa"/>
            <w:shd w:val="clear" w:color="auto" w:fill="auto"/>
            <w:vAlign w:val="center"/>
          </w:tcPr>
          <w:p w14:paraId="095A55F4"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5.3</w:t>
            </w:r>
          </w:p>
        </w:tc>
        <w:tc>
          <w:tcPr>
            <w:tcW w:w="3402" w:type="dxa"/>
            <w:shd w:val="clear" w:color="auto" w:fill="auto"/>
            <w:vAlign w:val="center"/>
          </w:tcPr>
          <w:p w14:paraId="69A030A7"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Odporność na ścieranie kruszywa grubego wg PN-EN 1097-1</w:t>
            </w:r>
          </w:p>
        </w:tc>
        <w:tc>
          <w:tcPr>
            <w:tcW w:w="3083" w:type="dxa"/>
            <w:shd w:val="clear" w:color="auto" w:fill="auto"/>
            <w:vAlign w:val="center"/>
          </w:tcPr>
          <w:p w14:paraId="41776DA8"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proofErr w:type="spellStart"/>
            <w:r w:rsidRPr="001C2FEA">
              <w:rPr>
                <w:rFonts w:ascii="Times New Roman" w:hAnsi="Times New Roman" w:cs="Times New Roman"/>
                <w:sz w:val="20"/>
                <w:szCs w:val="20"/>
              </w:rPr>
              <w:t>M</w:t>
            </w:r>
            <w:r w:rsidRPr="001C2FEA">
              <w:rPr>
                <w:rFonts w:ascii="Times New Roman" w:hAnsi="Times New Roman" w:cs="Times New Roman"/>
                <w:sz w:val="20"/>
                <w:szCs w:val="20"/>
                <w:vertAlign w:val="subscript"/>
              </w:rPr>
              <w:t>DE</w:t>
            </w:r>
            <w:r w:rsidRPr="001C2FEA">
              <w:rPr>
                <w:rFonts w:ascii="Times New Roman" w:hAnsi="Times New Roman" w:cs="Times New Roman"/>
                <w:sz w:val="20"/>
                <w:szCs w:val="20"/>
              </w:rPr>
              <w:t>Deklarowana</w:t>
            </w:r>
            <w:proofErr w:type="spellEnd"/>
          </w:p>
        </w:tc>
        <w:tc>
          <w:tcPr>
            <w:tcW w:w="1063" w:type="dxa"/>
            <w:shd w:val="clear" w:color="auto" w:fill="auto"/>
            <w:vAlign w:val="center"/>
          </w:tcPr>
          <w:p w14:paraId="1DB68A98"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Tabl. 11</w:t>
            </w:r>
          </w:p>
        </w:tc>
      </w:tr>
      <w:tr w:rsidR="00F55AAE" w:rsidRPr="001C2FEA" w14:paraId="0CFE1CE9" w14:textId="77777777" w:rsidTr="00926DB2">
        <w:trPr>
          <w:cantSplit/>
          <w:trHeight w:val="284"/>
          <w:jc w:val="center"/>
        </w:trPr>
        <w:tc>
          <w:tcPr>
            <w:tcW w:w="439" w:type="dxa"/>
            <w:shd w:val="clear" w:color="auto" w:fill="auto"/>
            <w:vAlign w:val="center"/>
          </w:tcPr>
          <w:p w14:paraId="4A833D04"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11</w:t>
            </w:r>
          </w:p>
        </w:tc>
        <w:tc>
          <w:tcPr>
            <w:tcW w:w="1035" w:type="dxa"/>
            <w:shd w:val="clear" w:color="auto" w:fill="auto"/>
            <w:vAlign w:val="center"/>
          </w:tcPr>
          <w:p w14:paraId="27C89972"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5.4</w:t>
            </w:r>
          </w:p>
        </w:tc>
        <w:tc>
          <w:tcPr>
            <w:tcW w:w="3402" w:type="dxa"/>
            <w:shd w:val="clear" w:color="auto" w:fill="auto"/>
            <w:vAlign w:val="center"/>
          </w:tcPr>
          <w:p w14:paraId="55B37FD5"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Gęstość wg PN-EN 1097-6:2001, rozdział 7, 8 albo 9</w:t>
            </w:r>
          </w:p>
        </w:tc>
        <w:tc>
          <w:tcPr>
            <w:tcW w:w="3083" w:type="dxa"/>
            <w:shd w:val="clear" w:color="auto" w:fill="auto"/>
            <w:vAlign w:val="center"/>
          </w:tcPr>
          <w:p w14:paraId="623BEAEA"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Deklarowana</w:t>
            </w:r>
          </w:p>
        </w:tc>
        <w:tc>
          <w:tcPr>
            <w:tcW w:w="1063" w:type="dxa"/>
            <w:shd w:val="clear" w:color="auto" w:fill="auto"/>
            <w:vAlign w:val="center"/>
          </w:tcPr>
          <w:p w14:paraId="2FAFF95C"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r>
      <w:tr w:rsidR="00F55AAE" w:rsidRPr="001C2FEA" w14:paraId="5E90B922" w14:textId="77777777" w:rsidTr="00926DB2">
        <w:trPr>
          <w:cantSplit/>
          <w:trHeight w:val="284"/>
          <w:jc w:val="center"/>
        </w:trPr>
        <w:tc>
          <w:tcPr>
            <w:tcW w:w="439" w:type="dxa"/>
            <w:shd w:val="clear" w:color="auto" w:fill="auto"/>
            <w:vAlign w:val="center"/>
          </w:tcPr>
          <w:p w14:paraId="0BA7CBFF"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12</w:t>
            </w:r>
          </w:p>
        </w:tc>
        <w:tc>
          <w:tcPr>
            <w:tcW w:w="1035" w:type="dxa"/>
            <w:shd w:val="clear" w:color="auto" w:fill="auto"/>
            <w:vAlign w:val="center"/>
          </w:tcPr>
          <w:p w14:paraId="3F49B5B3"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5.5</w:t>
            </w:r>
          </w:p>
        </w:tc>
        <w:tc>
          <w:tcPr>
            <w:tcW w:w="3402" w:type="dxa"/>
            <w:shd w:val="clear" w:color="auto" w:fill="auto"/>
            <w:vAlign w:val="center"/>
          </w:tcPr>
          <w:p w14:paraId="09CC797C"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Nasiąkliwość wg PN-EN 1097-6:2001, rozdział 7, 8 albo 9 (w zależności od frakcji)</w:t>
            </w:r>
          </w:p>
        </w:tc>
        <w:tc>
          <w:tcPr>
            <w:tcW w:w="3083" w:type="dxa"/>
            <w:shd w:val="clear" w:color="auto" w:fill="auto"/>
            <w:vAlign w:val="center"/>
          </w:tcPr>
          <w:p w14:paraId="045D3B47"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proofErr w:type="spellStart"/>
            <w:r w:rsidRPr="001C2FEA">
              <w:rPr>
                <w:rFonts w:ascii="Times New Roman" w:hAnsi="Times New Roman" w:cs="Times New Roman"/>
                <w:sz w:val="20"/>
                <w:szCs w:val="20"/>
              </w:rPr>
              <w:t>W</w:t>
            </w:r>
            <w:r w:rsidRPr="001C2FEA">
              <w:rPr>
                <w:rFonts w:ascii="Times New Roman" w:hAnsi="Times New Roman" w:cs="Times New Roman"/>
                <w:sz w:val="20"/>
                <w:szCs w:val="20"/>
                <w:vertAlign w:val="subscript"/>
              </w:rPr>
              <w:t>cm</w:t>
            </w:r>
            <w:proofErr w:type="spellEnd"/>
            <w:r w:rsidRPr="001C2FEA">
              <w:rPr>
                <w:rFonts w:ascii="Times New Roman" w:hAnsi="Times New Roman" w:cs="Times New Roman"/>
                <w:sz w:val="20"/>
                <w:szCs w:val="20"/>
                <w:vertAlign w:val="subscript"/>
              </w:rPr>
              <w:t xml:space="preserve"> </w:t>
            </w:r>
            <w:r w:rsidRPr="001C2FEA">
              <w:rPr>
                <w:rFonts w:ascii="Times New Roman" w:hAnsi="Times New Roman" w:cs="Times New Roman"/>
                <w:sz w:val="20"/>
                <w:szCs w:val="20"/>
              </w:rPr>
              <w:t>NR</w:t>
            </w:r>
          </w:p>
          <w:p w14:paraId="07B7D33C"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WA</w:t>
            </w:r>
            <w:r w:rsidRPr="001C2FEA">
              <w:rPr>
                <w:rFonts w:ascii="Times New Roman" w:hAnsi="Times New Roman" w:cs="Times New Roman"/>
                <w:sz w:val="20"/>
                <w:szCs w:val="20"/>
                <w:vertAlign w:val="subscript"/>
              </w:rPr>
              <w:t xml:space="preserve">24 </w:t>
            </w:r>
            <w:r w:rsidRPr="001C2FEA">
              <w:rPr>
                <w:rFonts w:ascii="Times New Roman" w:hAnsi="Times New Roman" w:cs="Times New Roman"/>
                <w:sz w:val="20"/>
                <w:szCs w:val="20"/>
              </w:rPr>
              <w:t>2  **</w:t>
            </w:r>
            <w:r w:rsidRPr="001C2FEA">
              <w:rPr>
                <w:rFonts w:ascii="Times New Roman" w:hAnsi="Times New Roman" w:cs="Times New Roman"/>
                <w:sz w:val="20"/>
                <w:szCs w:val="20"/>
                <w:vertAlign w:val="superscript"/>
              </w:rPr>
              <w:t>)</w:t>
            </w:r>
          </w:p>
        </w:tc>
        <w:tc>
          <w:tcPr>
            <w:tcW w:w="1063" w:type="dxa"/>
            <w:shd w:val="clear" w:color="auto" w:fill="auto"/>
            <w:vAlign w:val="center"/>
          </w:tcPr>
          <w:p w14:paraId="322F605E"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r>
      <w:tr w:rsidR="00F55AAE" w:rsidRPr="001C2FEA" w14:paraId="17ACF8D9" w14:textId="77777777" w:rsidTr="00926DB2">
        <w:trPr>
          <w:cantSplit/>
          <w:trHeight w:val="284"/>
          <w:jc w:val="center"/>
        </w:trPr>
        <w:tc>
          <w:tcPr>
            <w:tcW w:w="439" w:type="dxa"/>
            <w:shd w:val="clear" w:color="auto" w:fill="auto"/>
            <w:vAlign w:val="center"/>
          </w:tcPr>
          <w:p w14:paraId="711B3606"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13</w:t>
            </w:r>
          </w:p>
        </w:tc>
        <w:tc>
          <w:tcPr>
            <w:tcW w:w="1035" w:type="dxa"/>
            <w:shd w:val="clear" w:color="auto" w:fill="auto"/>
            <w:vAlign w:val="center"/>
          </w:tcPr>
          <w:p w14:paraId="3BF47ADE"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6.2</w:t>
            </w:r>
          </w:p>
        </w:tc>
        <w:tc>
          <w:tcPr>
            <w:tcW w:w="3402" w:type="dxa"/>
            <w:shd w:val="clear" w:color="auto" w:fill="auto"/>
            <w:vAlign w:val="center"/>
          </w:tcPr>
          <w:p w14:paraId="2D1A65B3"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Siarczany rozpuszczalne w kwasie</w:t>
            </w:r>
          </w:p>
        </w:tc>
        <w:tc>
          <w:tcPr>
            <w:tcW w:w="3083" w:type="dxa"/>
            <w:shd w:val="clear" w:color="auto" w:fill="auto"/>
            <w:vAlign w:val="center"/>
          </w:tcPr>
          <w:p w14:paraId="68BC4FB4"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AS</w:t>
            </w:r>
            <w:r w:rsidRPr="001C2FEA">
              <w:rPr>
                <w:rFonts w:ascii="Times New Roman" w:hAnsi="Times New Roman" w:cs="Times New Roman"/>
                <w:sz w:val="20"/>
                <w:szCs w:val="20"/>
                <w:vertAlign w:val="subscript"/>
              </w:rPr>
              <w:t>NR</w:t>
            </w:r>
          </w:p>
        </w:tc>
        <w:tc>
          <w:tcPr>
            <w:tcW w:w="1063" w:type="dxa"/>
            <w:shd w:val="clear" w:color="auto" w:fill="auto"/>
            <w:vAlign w:val="center"/>
          </w:tcPr>
          <w:p w14:paraId="1B4A97C4"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Tabl. 12</w:t>
            </w:r>
          </w:p>
        </w:tc>
      </w:tr>
      <w:tr w:rsidR="00F55AAE" w:rsidRPr="001C2FEA" w14:paraId="4C0900A8" w14:textId="77777777" w:rsidTr="00926DB2">
        <w:trPr>
          <w:cantSplit/>
          <w:trHeight w:val="284"/>
          <w:jc w:val="center"/>
        </w:trPr>
        <w:tc>
          <w:tcPr>
            <w:tcW w:w="439" w:type="dxa"/>
            <w:shd w:val="clear" w:color="auto" w:fill="auto"/>
            <w:vAlign w:val="center"/>
          </w:tcPr>
          <w:p w14:paraId="61D34A9D"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14</w:t>
            </w:r>
          </w:p>
        </w:tc>
        <w:tc>
          <w:tcPr>
            <w:tcW w:w="1035" w:type="dxa"/>
            <w:shd w:val="clear" w:color="auto" w:fill="auto"/>
            <w:vAlign w:val="center"/>
          </w:tcPr>
          <w:p w14:paraId="01E24234"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6.3</w:t>
            </w:r>
          </w:p>
        </w:tc>
        <w:tc>
          <w:tcPr>
            <w:tcW w:w="3402" w:type="dxa"/>
            <w:shd w:val="clear" w:color="auto" w:fill="auto"/>
            <w:vAlign w:val="center"/>
          </w:tcPr>
          <w:p w14:paraId="60127E36"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 xml:space="preserve">Całkowita zawartość siarki </w:t>
            </w:r>
          </w:p>
          <w:p w14:paraId="4080B5BC"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wg PN-EN 1744-1</w:t>
            </w:r>
          </w:p>
        </w:tc>
        <w:tc>
          <w:tcPr>
            <w:tcW w:w="3083" w:type="dxa"/>
            <w:shd w:val="clear" w:color="auto" w:fill="auto"/>
            <w:vAlign w:val="center"/>
          </w:tcPr>
          <w:p w14:paraId="24C8CF28"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S</w:t>
            </w:r>
            <w:r w:rsidRPr="001C2FEA">
              <w:rPr>
                <w:rFonts w:ascii="Times New Roman" w:hAnsi="Times New Roman" w:cs="Times New Roman"/>
                <w:sz w:val="20"/>
                <w:szCs w:val="20"/>
                <w:vertAlign w:val="subscript"/>
              </w:rPr>
              <w:t>NR</w:t>
            </w:r>
          </w:p>
        </w:tc>
        <w:tc>
          <w:tcPr>
            <w:tcW w:w="1063" w:type="dxa"/>
            <w:shd w:val="clear" w:color="auto" w:fill="auto"/>
            <w:vAlign w:val="center"/>
          </w:tcPr>
          <w:p w14:paraId="46BFED8C"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Tabl. 13</w:t>
            </w:r>
          </w:p>
        </w:tc>
      </w:tr>
      <w:tr w:rsidR="00F55AAE" w:rsidRPr="001C2FEA" w14:paraId="0D9AFFB3" w14:textId="77777777" w:rsidTr="00926DB2">
        <w:trPr>
          <w:cantSplit/>
          <w:trHeight w:val="284"/>
          <w:jc w:val="center"/>
        </w:trPr>
        <w:tc>
          <w:tcPr>
            <w:tcW w:w="439" w:type="dxa"/>
            <w:shd w:val="clear" w:color="auto" w:fill="auto"/>
            <w:vAlign w:val="center"/>
          </w:tcPr>
          <w:p w14:paraId="106AFCFC"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15</w:t>
            </w:r>
          </w:p>
        </w:tc>
        <w:tc>
          <w:tcPr>
            <w:tcW w:w="1035" w:type="dxa"/>
            <w:shd w:val="clear" w:color="auto" w:fill="auto"/>
            <w:vAlign w:val="center"/>
          </w:tcPr>
          <w:p w14:paraId="7377FBC0"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6.4.2.1</w:t>
            </w:r>
          </w:p>
        </w:tc>
        <w:tc>
          <w:tcPr>
            <w:tcW w:w="3402" w:type="dxa"/>
            <w:shd w:val="clear" w:color="auto" w:fill="auto"/>
            <w:vAlign w:val="center"/>
          </w:tcPr>
          <w:p w14:paraId="5D01FB65"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Stałość objętości żużla stalowniczego wg PN-EN 1744-1:1998 rozdział 19.3</w:t>
            </w:r>
          </w:p>
        </w:tc>
        <w:tc>
          <w:tcPr>
            <w:tcW w:w="3083" w:type="dxa"/>
            <w:shd w:val="clear" w:color="auto" w:fill="auto"/>
            <w:vAlign w:val="center"/>
          </w:tcPr>
          <w:p w14:paraId="30163B44"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V</w:t>
            </w:r>
            <w:r w:rsidRPr="001C2FEA">
              <w:rPr>
                <w:rFonts w:ascii="Times New Roman" w:hAnsi="Times New Roman" w:cs="Times New Roman"/>
                <w:sz w:val="20"/>
                <w:szCs w:val="20"/>
                <w:vertAlign w:val="subscript"/>
              </w:rPr>
              <w:t>5</w:t>
            </w:r>
          </w:p>
        </w:tc>
        <w:tc>
          <w:tcPr>
            <w:tcW w:w="1063" w:type="dxa"/>
            <w:shd w:val="clear" w:color="auto" w:fill="auto"/>
            <w:vAlign w:val="center"/>
          </w:tcPr>
          <w:p w14:paraId="5FEC76EB"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Tabl. 14</w:t>
            </w:r>
          </w:p>
        </w:tc>
      </w:tr>
      <w:tr w:rsidR="00F55AAE" w:rsidRPr="001C2FEA" w14:paraId="7733667F" w14:textId="77777777" w:rsidTr="00926DB2">
        <w:trPr>
          <w:cantSplit/>
          <w:trHeight w:val="284"/>
          <w:jc w:val="center"/>
        </w:trPr>
        <w:tc>
          <w:tcPr>
            <w:tcW w:w="439" w:type="dxa"/>
            <w:shd w:val="clear" w:color="auto" w:fill="auto"/>
            <w:vAlign w:val="center"/>
          </w:tcPr>
          <w:p w14:paraId="0E501FD7"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16</w:t>
            </w:r>
          </w:p>
        </w:tc>
        <w:tc>
          <w:tcPr>
            <w:tcW w:w="1035" w:type="dxa"/>
            <w:shd w:val="clear" w:color="auto" w:fill="auto"/>
            <w:vAlign w:val="center"/>
          </w:tcPr>
          <w:p w14:paraId="32E23C38"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6.4.2.2</w:t>
            </w:r>
          </w:p>
        </w:tc>
        <w:tc>
          <w:tcPr>
            <w:tcW w:w="3402" w:type="dxa"/>
            <w:shd w:val="clear" w:color="auto" w:fill="auto"/>
            <w:vAlign w:val="center"/>
          </w:tcPr>
          <w:p w14:paraId="2C2D0444"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Rozpad krzemianowy w żużlu wielkopiecowym kawałkowym wg PN-EN 1744-1:1998, p. 19.1</w:t>
            </w:r>
          </w:p>
        </w:tc>
        <w:tc>
          <w:tcPr>
            <w:tcW w:w="3083" w:type="dxa"/>
            <w:shd w:val="clear" w:color="auto" w:fill="auto"/>
            <w:vAlign w:val="center"/>
          </w:tcPr>
          <w:p w14:paraId="560968F6"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Brak rozpadu</w:t>
            </w:r>
          </w:p>
        </w:tc>
        <w:tc>
          <w:tcPr>
            <w:tcW w:w="1063" w:type="dxa"/>
            <w:shd w:val="clear" w:color="auto" w:fill="auto"/>
            <w:vAlign w:val="center"/>
          </w:tcPr>
          <w:p w14:paraId="420C916A"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r>
      <w:tr w:rsidR="00F55AAE" w:rsidRPr="001C2FEA" w14:paraId="77991C11" w14:textId="77777777" w:rsidTr="00926DB2">
        <w:trPr>
          <w:cantSplit/>
          <w:trHeight w:val="284"/>
          <w:jc w:val="center"/>
        </w:trPr>
        <w:tc>
          <w:tcPr>
            <w:tcW w:w="439" w:type="dxa"/>
            <w:shd w:val="clear" w:color="auto" w:fill="auto"/>
            <w:vAlign w:val="center"/>
          </w:tcPr>
          <w:p w14:paraId="09F011EC"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17</w:t>
            </w:r>
          </w:p>
        </w:tc>
        <w:tc>
          <w:tcPr>
            <w:tcW w:w="1035" w:type="dxa"/>
            <w:shd w:val="clear" w:color="auto" w:fill="auto"/>
            <w:vAlign w:val="center"/>
          </w:tcPr>
          <w:p w14:paraId="59EC40E8"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6.4.2.3</w:t>
            </w:r>
          </w:p>
        </w:tc>
        <w:tc>
          <w:tcPr>
            <w:tcW w:w="3402" w:type="dxa"/>
            <w:shd w:val="clear" w:color="auto" w:fill="auto"/>
            <w:vAlign w:val="center"/>
          </w:tcPr>
          <w:p w14:paraId="5782EAA2"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Rozpad żelazawy w żużlu wielkopiecowym kawałkowym wg PN-EN 1744-1:1998, p. 19.2</w:t>
            </w:r>
          </w:p>
        </w:tc>
        <w:tc>
          <w:tcPr>
            <w:tcW w:w="3083" w:type="dxa"/>
            <w:shd w:val="clear" w:color="auto" w:fill="auto"/>
            <w:vAlign w:val="center"/>
          </w:tcPr>
          <w:p w14:paraId="54702756"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Brak rozpadu</w:t>
            </w:r>
          </w:p>
        </w:tc>
        <w:tc>
          <w:tcPr>
            <w:tcW w:w="1063" w:type="dxa"/>
            <w:shd w:val="clear" w:color="auto" w:fill="auto"/>
            <w:vAlign w:val="center"/>
          </w:tcPr>
          <w:p w14:paraId="6DA1E9F4"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r>
      <w:tr w:rsidR="00F55AAE" w:rsidRPr="001C2FEA" w14:paraId="59E5AF7B" w14:textId="77777777" w:rsidTr="00926DB2">
        <w:trPr>
          <w:cantSplit/>
          <w:trHeight w:val="284"/>
          <w:jc w:val="center"/>
        </w:trPr>
        <w:tc>
          <w:tcPr>
            <w:tcW w:w="439" w:type="dxa"/>
            <w:shd w:val="clear" w:color="auto" w:fill="auto"/>
            <w:vAlign w:val="center"/>
          </w:tcPr>
          <w:p w14:paraId="47D69DB4"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18</w:t>
            </w:r>
          </w:p>
        </w:tc>
        <w:tc>
          <w:tcPr>
            <w:tcW w:w="1035" w:type="dxa"/>
            <w:shd w:val="clear" w:color="auto" w:fill="auto"/>
            <w:vAlign w:val="center"/>
          </w:tcPr>
          <w:p w14:paraId="0F6CE107"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6.4.3</w:t>
            </w:r>
          </w:p>
        </w:tc>
        <w:tc>
          <w:tcPr>
            <w:tcW w:w="3402" w:type="dxa"/>
            <w:shd w:val="clear" w:color="auto" w:fill="auto"/>
            <w:vAlign w:val="center"/>
          </w:tcPr>
          <w:p w14:paraId="5F018CD4"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Składniki rozpuszczalne w wodzie wg PN-EN 1744-3</w:t>
            </w:r>
          </w:p>
        </w:tc>
        <w:tc>
          <w:tcPr>
            <w:tcW w:w="3083" w:type="dxa"/>
            <w:shd w:val="clear" w:color="auto" w:fill="auto"/>
            <w:vAlign w:val="center"/>
          </w:tcPr>
          <w:p w14:paraId="59847F33"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Brak substancji szkodliwych w stosunku do środowiska wg odrębnych przepisów</w:t>
            </w:r>
          </w:p>
        </w:tc>
        <w:tc>
          <w:tcPr>
            <w:tcW w:w="1063" w:type="dxa"/>
            <w:shd w:val="clear" w:color="auto" w:fill="auto"/>
            <w:vAlign w:val="center"/>
          </w:tcPr>
          <w:p w14:paraId="4B10ADBB"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r>
      <w:tr w:rsidR="00F55AAE" w:rsidRPr="001C2FEA" w14:paraId="4233E06E" w14:textId="77777777" w:rsidTr="00926DB2">
        <w:trPr>
          <w:cantSplit/>
          <w:trHeight w:val="284"/>
          <w:jc w:val="center"/>
        </w:trPr>
        <w:tc>
          <w:tcPr>
            <w:tcW w:w="439" w:type="dxa"/>
            <w:shd w:val="clear" w:color="auto" w:fill="auto"/>
            <w:vAlign w:val="center"/>
          </w:tcPr>
          <w:p w14:paraId="5B89E5A3"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19</w:t>
            </w:r>
          </w:p>
        </w:tc>
        <w:tc>
          <w:tcPr>
            <w:tcW w:w="1035" w:type="dxa"/>
            <w:shd w:val="clear" w:color="auto" w:fill="auto"/>
            <w:vAlign w:val="center"/>
          </w:tcPr>
          <w:p w14:paraId="543B83E4"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6.4.4</w:t>
            </w:r>
          </w:p>
        </w:tc>
        <w:tc>
          <w:tcPr>
            <w:tcW w:w="3402" w:type="dxa"/>
            <w:shd w:val="clear" w:color="auto" w:fill="auto"/>
            <w:vAlign w:val="center"/>
          </w:tcPr>
          <w:p w14:paraId="0A3FAE54"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Zanieczyszczenia</w:t>
            </w:r>
          </w:p>
        </w:tc>
        <w:tc>
          <w:tcPr>
            <w:tcW w:w="3083" w:type="dxa"/>
            <w:shd w:val="clear" w:color="auto" w:fill="auto"/>
            <w:vAlign w:val="center"/>
          </w:tcPr>
          <w:p w14:paraId="480F8097"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Brak żadnych ciał obcych takich jak drewno, szkło i plastik, mogących pogorszyć wyrób końcowy</w:t>
            </w:r>
          </w:p>
        </w:tc>
        <w:tc>
          <w:tcPr>
            <w:tcW w:w="1063" w:type="dxa"/>
            <w:shd w:val="clear" w:color="auto" w:fill="auto"/>
            <w:vAlign w:val="center"/>
          </w:tcPr>
          <w:p w14:paraId="15C503EA"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r>
      <w:tr w:rsidR="00F55AAE" w:rsidRPr="001C2FEA" w14:paraId="57FDC18C" w14:textId="77777777" w:rsidTr="00926DB2">
        <w:trPr>
          <w:cantSplit/>
          <w:trHeight w:val="284"/>
          <w:jc w:val="center"/>
        </w:trPr>
        <w:tc>
          <w:tcPr>
            <w:tcW w:w="439" w:type="dxa"/>
            <w:shd w:val="clear" w:color="auto" w:fill="auto"/>
            <w:vAlign w:val="center"/>
          </w:tcPr>
          <w:p w14:paraId="5B35AD2F"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20</w:t>
            </w:r>
          </w:p>
        </w:tc>
        <w:tc>
          <w:tcPr>
            <w:tcW w:w="1035" w:type="dxa"/>
            <w:shd w:val="clear" w:color="auto" w:fill="auto"/>
            <w:vAlign w:val="center"/>
          </w:tcPr>
          <w:p w14:paraId="3541BA05"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7.2</w:t>
            </w:r>
          </w:p>
        </w:tc>
        <w:tc>
          <w:tcPr>
            <w:tcW w:w="3402" w:type="dxa"/>
            <w:shd w:val="clear" w:color="auto" w:fill="auto"/>
            <w:vAlign w:val="center"/>
          </w:tcPr>
          <w:p w14:paraId="358A1268"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Zgorzel słoneczna bazaltu wg PN-EN 1367-3, wg PN-EN 1097-1</w:t>
            </w:r>
          </w:p>
        </w:tc>
        <w:tc>
          <w:tcPr>
            <w:tcW w:w="3083" w:type="dxa"/>
            <w:shd w:val="clear" w:color="auto" w:fill="auto"/>
            <w:vAlign w:val="center"/>
          </w:tcPr>
          <w:p w14:paraId="0CF0E94A"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SB</w:t>
            </w:r>
            <w:r w:rsidRPr="001C2FEA">
              <w:rPr>
                <w:rFonts w:ascii="Times New Roman" w:hAnsi="Times New Roman" w:cs="Times New Roman"/>
                <w:sz w:val="20"/>
                <w:szCs w:val="20"/>
                <w:vertAlign w:val="subscript"/>
              </w:rPr>
              <w:t>LA</w:t>
            </w:r>
          </w:p>
        </w:tc>
        <w:tc>
          <w:tcPr>
            <w:tcW w:w="1063" w:type="dxa"/>
            <w:shd w:val="clear" w:color="auto" w:fill="auto"/>
            <w:vAlign w:val="center"/>
          </w:tcPr>
          <w:p w14:paraId="113276A1"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r>
      <w:tr w:rsidR="00F55AAE" w:rsidRPr="001C2FEA" w14:paraId="6619CEB6" w14:textId="77777777" w:rsidTr="00926DB2">
        <w:trPr>
          <w:cantSplit/>
          <w:trHeight w:val="284"/>
          <w:jc w:val="center"/>
        </w:trPr>
        <w:tc>
          <w:tcPr>
            <w:tcW w:w="439" w:type="dxa"/>
            <w:shd w:val="clear" w:color="auto" w:fill="auto"/>
            <w:vAlign w:val="center"/>
          </w:tcPr>
          <w:p w14:paraId="3CF70781"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21</w:t>
            </w:r>
          </w:p>
        </w:tc>
        <w:tc>
          <w:tcPr>
            <w:tcW w:w="1035" w:type="dxa"/>
            <w:shd w:val="clear" w:color="auto" w:fill="auto"/>
            <w:vAlign w:val="center"/>
          </w:tcPr>
          <w:p w14:paraId="6BE7AC10"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7.3.3</w:t>
            </w:r>
          </w:p>
        </w:tc>
        <w:tc>
          <w:tcPr>
            <w:tcW w:w="3402" w:type="dxa"/>
            <w:shd w:val="clear" w:color="auto" w:fill="auto"/>
            <w:vAlign w:val="center"/>
          </w:tcPr>
          <w:p w14:paraId="31C0D79A" w14:textId="77777777" w:rsidR="00F55AAE" w:rsidRPr="007775CF" w:rsidRDefault="00F55AAE" w:rsidP="00926DB2">
            <w:pPr>
              <w:pStyle w:val="Tabela"/>
              <w:tabs>
                <w:tab w:val="left" w:pos="397"/>
                <w:tab w:val="left" w:pos="567"/>
                <w:tab w:val="left" w:pos="737"/>
              </w:tabs>
              <w:jc w:val="left"/>
              <w:rPr>
                <w:rFonts w:ascii="Times New Roman" w:hAnsi="Times New Roman" w:cs="Times New Roman"/>
                <w:sz w:val="20"/>
                <w:szCs w:val="20"/>
              </w:rPr>
            </w:pPr>
            <w:r w:rsidRPr="007775CF">
              <w:rPr>
                <w:rFonts w:ascii="Times New Roman" w:hAnsi="Times New Roman" w:cs="Times New Roman"/>
                <w:sz w:val="20"/>
                <w:szCs w:val="20"/>
              </w:rPr>
              <w:t>Mrozoodporność na frakcji kruszywa 8/16 wg PN-EN 1367-1</w:t>
            </w:r>
          </w:p>
        </w:tc>
        <w:tc>
          <w:tcPr>
            <w:tcW w:w="3083" w:type="dxa"/>
            <w:shd w:val="clear" w:color="auto" w:fill="auto"/>
            <w:vAlign w:val="center"/>
          </w:tcPr>
          <w:p w14:paraId="4E1BF71A" w14:textId="77777777" w:rsidR="00F55AAE" w:rsidRPr="007775CF" w:rsidRDefault="00F55AAE" w:rsidP="00926DB2">
            <w:pPr>
              <w:pStyle w:val="Tabela"/>
              <w:tabs>
                <w:tab w:val="left" w:pos="567"/>
                <w:tab w:val="left" w:pos="737"/>
              </w:tabs>
              <w:ind w:left="170"/>
              <w:jc w:val="both"/>
              <w:rPr>
                <w:rFonts w:ascii="Times New Roman" w:hAnsi="Times New Roman" w:cs="Times New Roman"/>
                <w:sz w:val="20"/>
                <w:szCs w:val="20"/>
              </w:rPr>
            </w:pPr>
          </w:p>
          <w:p w14:paraId="21E37737" w14:textId="77777777" w:rsidR="00F55AAE" w:rsidRPr="007775CF" w:rsidRDefault="00F55AAE" w:rsidP="00F55AAE">
            <w:pPr>
              <w:pStyle w:val="Tabela"/>
              <w:numPr>
                <w:ilvl w:val="0"/>
                <w:numId w:val="16"/>
              </w:numPr>
              <w:rPr>
                <w:rFonts w:ascii="Times New Roman" w:hAnsi="Times New Roman" w:cs="Times New Roman"/>
                <w:sz w:val="20"/>
                <w:szCs w:val="20"/>
              </w:rPr>
            </w:pPr>
            <w:r w:rsidRPr="007775CF">
              <w:rPr>
                <w:rFonts w:ascii="Times New Roman" w:hAnsi="Times New Roman" w:cs="Times New Roman"/>
                <w:sz w:val="20"/>
                <w:szCs w:val="20"/>
              </w:rPr>
              <w:t>skały magmowe i przeobrażone: F4</w:t>
            </w:r>
          </w:p>
          <w:p w14:paraId="2E61397F" w14:textId="77777777" w:rsidR="00F55AAE" w:rsidRPr="007775CF" w:rsidRDefault="00F55AAE" w:rsidP="00926DB2">
            <w:pPr>
              <w:pStyle w:val="Tabela"/>
              <w:tabs>
                <w:tab w:val="left" w:pos="567"/>
                <w:tab w:val="left" w:pos="737"/>
              </w:tabs>
              <w:ind w:left="170"/>
              <w:jc w:val="both"/>
              <w:rPr>
                <w:rFonts w:ascii="Times New Roman" w:hAnsi="Times New Roman" w:cs="Times New Roman"/>
                <w:sz w:val="20"/>
                <w:szCs w:val="20"/>
              </w:rPr>
            </w:pPr>
            <w:r>
              <w:rPr>
                <w:rFonts w:ascii="Times New Roman" w:hAnsi="Times New Roman" w:cs="Times New Roman"/>
                <w:sz w:val="20"/>
                <w:szCs w:val="20"/>
              </w:rPr>
              <w:t xml:space="preserve">- </w:t>
            </w:r>
            <w:r w:rsidRPr="007775CF">
              <w:rPr>
                <w:rFonts w:ascii="Times New Roman" w:hAnsi="Times New Roman" w:cs="Times New Roman"/>
                <w:sz w:val="20"/>
                <w:szCs w:val="20"/>
              </w:rPr>
              <w:t>skały osadowe: F10</w:t>
            </w:r>
          </w:p>
        </w:tc>
        <w:tc>
          <w:tcPr>
            <w:tcW w:w="1063" w:type="dxa"/>
            <w:shd w:val="clear" w:color="auto" w:fill="auto"/>
            <w:vAlign w:val="center"/>
          </w:tcPr>
          <w:p w14:paraId="62E77FAC" w14:textId="77777777" w:rsidR="00F55AAE" w:rsidRPr="001C2FEA" w:rsidRDefault="00F55AAE" w:rsidP="00926DB2">
            <w:pPr>
              <w:pStyle w:val="Tabela"/>
              <w:tabs>
                <w:tab w:val="left" w:pos="397"/>
                <w:tab w:val="left" w:pos="567"/>
                <w:tab w:val="left" w:pos="737"/>
              </w:tabs>
              <w:rPr>
                <w:rFonts w:ascii="Times New Roman" w:hAnsi="Times New Roman" w:cs="Times New Roman"/>
                <w:b/>
                <w:sz w:val="20"/>
                <w:szCs w:val="20"/>
              </w:rPr>
            </w:pPr>
            <w:r w:rsidRPr="001C2FEA">
              <w:rPr>
                <w:rFonts w:ascii="Times New Roman" w:hAnsi="Times New Roman" w:cs="Times New Roman"/>
                <w:sz w:val="20"/>
                <w:szCs w:val="20"/>
              </w:rPr>
              <w:t>Tabl. 18</w:t>
            </w:r>
          </w:p>
        </w:tc>
      </w:tr>
      <w:tr w:rsidR="00F55AAE" w:rsidRPr="001C2FEA" w14:paraId="457BA2D4" w14:textId="77777777" w:rsidTr="00926DB2">
        <w:trPr>
          <w:cantSplit/>
          <w:trHeight w:val="284"/>
          <w:jc w:val="center"/>
        </w:trPr>
        <w:tc>
          <w:tcPr>
            <w:tcW w:w="439" w:type="dxa"/>
            <w:shd w:val="clear" w:color="auto" w:fill="auto"/>
            <w:vAlign w:val="center"/>
          </w:tcPr>
          <w:p w14:paraId="071C052C"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22</w:t>
            </w:r>
          </w:p>
        </w:tc>
        <w:tc>
          <w:tcPr>
            <w:tcW w:w="1035" w:type="dxa"/>
            <w:shd w:val="clear" w:color="auto" w:fill="auto"/>
            <w:vAlign w:val="center"/>
          </w:tcPr>
          <w:p w14:paraId="58FF0F6C"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Zał. C</w:t>
            </w:r>
          </w:p>
        </w:tc>
        <w:tc>
          <w:tcPr>
            <w:tcW w:w="3402" w:type="dxa"/>
            <w:shd w:val="clear" w:color="auto" w:fill="auto"/>
            <w:vAlign w:val="center"/>
          </w:tcPr>
          <w:p w14:paraId="4BFF830B"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Skład materiałowy</w:t>
            </w:r>
          </w:p>
        </w:tc>
        <w:tc>
          <w:tcPr>
            <w:tcW w:w="3083" w:type="dxa"/>
            <w:shd w:val="clear" w:color="auto" w:fill="auto"/>
            <w:vAlign w:val="center"/>
          </w:tcPr>
          <w:p w14:paraId="24530A8D" w14:textId="77777777" w:rsidR="00F55AAE" w:rsidRPr="001C2FEA" w:rsidRDefault="00F55AAE" w:rsidP="00926DB2">
            <w:pPr>
              <w:pStyle w:val="Tabela"/>
              <w:tabs>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deklarowany</w:t>
            </w:r>
          </w:p>
        </w:tc>
        <w:tc>
          <w:tcPr>
            <w:tcW w:w="1063" w:type="dxa"/>
            <w:shd w:val="clear" w:color="auto" w:fill="auto"/>
            <w:vAlign w:val="center"/>
          </w:tcPr>
          <w:p w14:paraId="20C876A0"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r>
      <w:tr w:rsidR="00F55AAE" w:rsidRPr="001C2FEA" w14:paraId="20765A0A" w14:textId="77777777" w:rsidTr="00926DB2">
        <w:trPr>
          <w:cantSplit/>
          <w:trHeight w:val="284"/>
          <w:jc w:val="center"/>
        </w:trPr>
        <w:tc>
          <w:tcPr>
            <w:tcW w:w="439" w:type="dxa"/>
            <w:shd w:val="clear" w:color="auto" w:fill="auto"/>
            <w:vAlign w:val="center"/>
          </w:tcPr>
          <w:p w14:paraId="33227C87"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lastRenderedPageBreak/>
              <w:t>23</w:t>
            </w:r>
          </w:p>
        </w:tc>
        <w:tc>
          <w:tcPr>
            <w:tcW w:w="1035" w:type="dxa"/>
            <w:shd w:val="clear" w:color="auto" w:fill="auto"/>
            <w:vAlign w:val="center"/>
          </w:tcPr>
          <w:p w14:paraId="4D1014E5"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Zał. C, podrozdział C.3.4</w:t>
            </w:r>
          </w:p>
        </w:tc>
        <w:tc>
          <w:tcPr>
            <w:tcW w:w="3402" w:type="dxa"/>
            <w:shd w:val="clear" w:color="auto" w:fill="auto"/>
            <w:vAlign w:val="center"/>
          </w:tcPr>
          <w:p w14:paraId="7CFE6476"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Istotne cechy środowiskowe</w:t>
            </w:r>
          </w:p>
        </w:tc>
        <w:tc>
          <w:tcPr>
            <w:tcW w:w="3083" w:type="dxa"/>
            <w:shd w:val="clear" w:color="auto" w:fill="auto"/>
            <w:vAlign w:val="center"/>
          </w:tcPr>
          <w:p w14:paraId="466109D0"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063" w:type="dxa"/>
            <w:shd w:val="clear" w:color="auto" w:fill="auto"/>
            <w:vAlign w:val="center"/>
          </w:tcPr>
          <w:p w14:paraId="13C24FA6" w14:textId="77777777" w:rsidR="00F55AAE" w:rsidRPr="001C2FEA" w:rsidRDefault="00F55AA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r>
      <w:tr w:rsidR="00F55AAE" w:rsidRPr="001C2FEA" w14:paraId="5BDC858D" w14:textId="77777777" w:rsidTr="00926DB2">
        <w:trPr>
          <w:cantSplit/>
          <w:trHeight w:val="284"/>
          <w:jc w:val="center"/>
        </w:trPr>
        <w:tc>
          <w:tcPr>
            <w:tcW w:w="9022" w:type="dxa"/>
            <w:gridSpan w:val="5"/>
            <w:shd w:val="clear" w:color="auto" w:fill="auto"/>
            <w:vAlign w:val="center"/>
          </w:tcPr>
          <w:p w14:paraId="7768F717" w14:textId="1414F404" w:rsidR="00F55AAE" w:rsidRPr="001C2FEA" w:rsidRDefault="00F55AAE" w:rsidP="00926DB2">
            <w:pPr>
              <w:pStyle w:val="Tabela"/>
              <w:tabs>
                <w:tab w:val="left" w:pos="397"/>
                <w:tab w:val="left" w:pos="567"/>
                <w:tab w:val="left" w:pos="737"/>
              </w:tabs>
              <w:jc w:val="left"/>
              <w:rPr>
                <w:rFonts w:ascii="Times New Roman" w:hAnsi="Times New Roman" w:cs="Times New Roman"/>
                <w:bCs w:val="0"/>
                <w:i/>
                <w:iCs w:val="0"/>
                <w:sz w:val="20"/>
                <w:szCs w:val="20"/>
              </w:rPr>
            </w:pPr>
            <w:r w:rsidRPr="001C2FEA">
              <w:rPr>
                <w:rFonts w:ascii="Times New Roman" w:hAnsi="Times New Roman" w:cs="Times New Roman"/>
                <w:bCs w:val="0"/>
                <w:i/>
                <w:iCs w:val="0"/>
                <w:sz w:val="20"/>
                <w:szCs w:val="20"/>
              </w:rPr>
              <w:t>*</w:t>
            </w:r>
            <w:r w:rsidRPr="001C2FEA">
              <w:rPr>
                <w:rFonts w:ascii="Times New Roman" w:hAnsi="Times New Roman" w:cs="Times New Roman"/>
                <w:bCs w:val="0"/>
                <w:i/>
                <w:iCs w:val="0"/>
                <w:sz w:val="20"/>
                <w:szCs w:val="20"/>
                <w:vertAlign w:val="superscript"/>
              </w:rPr>
              <w:t>)</w:t>
            </w:r>
            <w:r w:rsidRPr="001C2FEA">
              <w:rPr>
                <w:rFonts w:ascii="Times New Roman" w:hAnsi="Times New Roman" w:cs="Times New Roman"/>
                <w:bCs w:val="0"/>
                <w:i/>
                <w:iCs w:val="0"/>
                <w:sz w:val="20"/>
                <w:szCs w:val="20"/>
              </w:rPr>
              <w:t xml:space="preserve">   Łączna zawartość pyłów w mieszance powinna się mieścić w wybranych krzywych granicznych wg </w:t>
            </w:r>
            <w:r w:rsidR="003D1DE5">
              <w:rPr>
                <w:rFonts w:ascii="Times New Roman" w:hAnsi="Times New Roman" w:cs="Times New Roman"/>
                <w:bCs w:val="0"/>
                <w:i/>
                <w:iCs w:val="0"/>
                <w:sz w:val="20"/>
                <w:szCs w:val="20"/>
              </w:rPr>
              <w:t>Rysunku nr 1</w:t>
            </w:r>
          </w:p>
          <w:p w14:paraId="10DC15CF"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bCs w:val="0"/>
                <w:i/>
                <w:iCs w:val="0"/>
                <w:sz w:val="20"/>
                <w:szCs w:val="20"/>
              </w:rPr>
            </w:pPr>
            <w:r w:rsidRPr="001C2FEA">
              <w:rPr>
                <w:rFonts w:ascii="Times New Roman" w:hAnsi="Times New Roman" w:cs="Times New Roman"/>
                <w:bCs w:val="0"/>
                <w:i/>
                <w:iCs w:val="0"/>
                <w:sz w:val="20"/>
                <w:szCs w:val="20"/>
              </w:rPr>
              <w:t>**</w:t>
            </w:r>
            <w:r w:rsidRPr="001C2FEA">
              <w:rPr>
                <w:rFonts w:ascii="Times New Roman" w:hAnsi="Times New Roman" w:cs="Times New Roman"/>
                <w:bCs w:val="0"/>
                <w:i/>
                <w:iCs w:val="0"/>
                <w:sz w:val="20"/>
                <w:szCs w:val="20"/>
                <w:vertAlign w:val="superscript"/>
              </w:rPr>
              <w:t>)</w:t>
            </w:r>
            <w:r w:rsidRPr="001C2FEA">
              <w:rPr>
                <w:rFonts w:ascii="Times New Roman" w:hAnsi="Times New Roman" w:cs="Times New Roman"/>
                <w:bCs w:val="0"/>
                <w:i/>
                <w:iCs w:val="0"/>
                <w:sz w:val="20"/>
                <w:szCs w:val="20"/>
              </w:rPr>
              <w:t xml:space="preserve">   W przypadku gdy wymaganie nie jest spełnione, należy sprawdzić mrozoodporność</w:t>
            </w:r>
          </w:p>
          <w:p w14:paraId="663D61C4" w14:textId="77777777" w:rsidR="00F55AAE" w:rsidRPr="001C2FEA" w:rsidRDefault="00F55AA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bCs w:val="0"/>
                <w:i/>
                <w:iCs w:val="0"/>
                <w:sz w:val="20"/>
                <w:szCs w:val="20"/>
              </w:rPr>
              <w:t>***</w:t>
            </w:r>
            <w:r w:rsidRPr="001C2FEA">
              <w:rPr>
                <w:rFonts w:ascii="Times New Roman" w:hAnsi="Times New Roman" w:cs="Times New Roman"/>
                <w:bCs w:val="0"/>
                <w:i/>
                <w:iCs w:val="0"/>
                <w:sz w:val="20"/>
                <w:szCs w:val="20"/>
                <w:vertAlign w:val="superscript"/>
              </w:rPr>
              <w:t>)</w:t>
            </w:r>
            <w:r w:rsidRPr="001C2FEA">
              <w:rPr>
                <w:rFonts w:ascii="Times New Roman" w:hAnsi="Times New Roman" w:cs="Times New Roman"/>
                <w:bCs w:val="0"/>
                <w:i/>
                <w:iCs w:val="0"/>
                <w:sz w:val="20"/>
                <w:szCs w:val="20"/>
              </w:rPr>
              <w:t xml:space="preserve">   Pod warunkiem, gdy zawartość w mieszance nie przekracza 50% m/m</w:t>
            </w:r>
          </w:p>
        </w:tc>
      </w:tr>
    </w:tbl>
    <w:p w14:paraId="0188B5D4" w14:textId="77777777" w:rsidR="00F55AAE" w:rsidRDefault="00F55AAE" w:rsidP="005B140A">
      <w:pPr>
        <w:pStyle w:val="Default"/>
        <w:jc w:val="both"/>
        <w:rPr>
          <w:rFonts w:ascii="Times New Roman" w:hAnsi="Times New Roman" w:cs="Times New Roman"/>
          <w:iCs/>
          <w:sz w:val="20"/>
          <w:szCs w:val="20"/>
        </w:rPr>
      </w:pPr>
    </w:p>
    <w:p w14:paraId="3490A548" w14:textId="2155B3DE" w:rsidR="0022611F" w:rsidRDefault="00BD3D77" w:rsidP="005B140A">
      <w:pPr>
        <w:jc w:val="both"/>
        <w:rPr>
          <w:rFonts w:ascii="Times New Roman" w:hAnsi="Times New Roman"/>
          <w:i/>
          <w:iCs/>
          <w:sz w:val="20"/>
          <w:szCs w:val="20"/>
        </w:rPr>
      </w:pPr>
      <w:r w:rsidRPr="005B140A">
        <w:rPr>
          <w:rFonts w:ascii="Times New Roman" w:hAnsi="Times New Roman"/>
          <w:b/>
          <w:i/>
          <w:iCs/>
          <w:sz w:val="20"/>
          <w:szCs w:val="20"/>
        </w:rPr>
        <w:t>Tablica 1</w:t>
      </w:r>
      <w:r w:rsidR="00386D4E">
        <w:rPr>
          <w:rFonts w:ascii="Times New Roman" w:hAnsi="Times New Roman"/>
          <w:b/>
          <w:i/>
          <w:iCs/>
          <w:sz w:val="20"/>
          <w:szCs w:val="20"/>
        </w:rPr>
        <w:t>b</w:t>
      </w:r>
      <w:r w:rsidR="0022611F" w:rsidRPr="005B140A">
        <w:rPr>
          <w:rFonts w:ascii="Times New Roman" w:hAnsi="Times New Roman"/>
          <w:b/>
          <w:i/>
          <w:iCs/>
          <w:sz w:val="20"/>
          <w:szCs w:val="20"/>
        </w:rPr>
        <w:t>.</w:t>
      </w:r>
      <w:r w:rsidR="00CD433B" w:rsidRPr="005B140A">
        <w:rPr>
          <w:rFonts w:ascii="Times New Roman" w:hAnsi="Times New Roman"/>
          <w:i/>
          <w:iCs/>
          <w:sz w:val="20"/>
          <w:szCs w:val="20"/>
        </w:rPr>
        <w:t xml:space="preserve"> Wymagania wobec mieszanki niezwiązanej</w:t>
      </w:r>
      <w:r w:rsidR="0022611F" w:rsidRPr="005B140A">
        <w:rPr>
          <w:rFonts w:ascii="Times New Roman" w:hAnsi="Times New Roman"/>
          <w:i/>
          <w:iCs/>
          <w:sz w:val="20"/>
          <w:szCs w:val="20"/>
        </w:rPr>
        <w:t xml:space="preserve"> do warstw ulepszonego podłoża stabilizowanego </w:t>
      </w:r>
      <w:proofErr w:type="spellStart"/>
      <w:r w:rsidR="0022611F" w:rsidRPr="005B140A">
        <w:rPr>
          <w:rFonts w:ascii="Times New Roman" w:hAnsi="Times New Roman"/>
          <w:i/>
          <w:iCs/>
          <w:sz w:val="20"/>
          <w:szCs w:val="20"/>
        </w:rPr>
        <w:t>georusztem</w:t>
      </w:r>
      <w:proofErr w:type="spellEnd"/>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39"/>
        <w:gridCol w:w="1021"/>
        <w:gridCol w:w="3402"/>
        <w:gridCol w:w="3062"/>
        <w:gridCol w:w="1191"/>
      </w:tblGrid>
      <w:tr w:rsidR="00386D4E" w:rsidRPr="001C2FEA" w14:paraId="5F293940" w14:textId="77777777" w:rsidTr="00926DB2">
        <w:trPr>
          <w:cantSplit/>
          <w:trHeight w:val="284"/>
          <w:jc w:val="center"/>
        </w:trPr>
        <w:tc>
          <w:tcPr>
            <w:tcW w:w="439" w:type="dxa"/>
            <w:vMerge w:val="restart"/>
            <w:tcBorders>
              <w:top w:val="dotted" w:sz="4" w:space="0" w:color="auto"/>
            </w:tcBorders>
            <w:shd w:val="clear" w:color="auto" w:fill="auto"/>
            <w:vAlign w:val="center"/>
          </w:tcPr>
          <w:p w14:paraId="64B475F3" w14:textId="77777777" w:rsidR="00386D4E" w:rsidRPr="001C2FEA" w:rsidRDefault="00386D4E" w:rsidP="00926DB2">
            <w:pPr>
              <w:pStyle w:val="Tabela"/>
              <w:tabs>
                <w:tab w:val="left" w:pos="397"/>
                <w:tab w:val="left" w:pos="567"/>
                <w:tab w:val="left" w:pos="737"/>
              </w:tabs>
              <w:rPr>
                <w:rFonts w:ascii="Times New Roman" w:hAnsi="Times New Roman" w:cs="Times New Roman"/>
                <w:i/>
                <w:sz w:val="20"/>
                <w:szCs w:val="20"/>
              </w:rPr>
            </w:pPr>
            <w:r w:rsidRPr="001C2FEA">
              <w:rPr>
                <w:rFonts w:ascii="Times New Roman" w:hAnsi="Times New Roman" w:cs="Times New Roman"/>
                <w:i/>
                <w:sz w:val="20"/>
                <w:szCs w:val="20"/>
              </w:rPr>
              <w:t>Lp.</w:t>
            </w:r>
          </w:p>
        </w:tc>
        <w:tc>
          <w:tcPr>
            <w:tcW w:w="1021" w:type="dxa"/>
            <w:vMerge w:val="restart"/>
            <w:tcBorders>
              <w:top w:val="dotted" w:sz="4" w:space="0" w:color="auto"/>
            </w:tcBorders>
            <w:shd w:val="clear" w:color="auto" w:fill="auto"/>
            <w:vAlign w:val="center"/>
          </w:tcPr>
          <w:p w14:paraId="7A1DD3F3" w14:textId="77777777" w:rsidR="00386D4E" w:rsidRPr="001C2FEA" w:rsidRDefault="00386D4E" w:rsidP="00926DB2">
            <w:pPr>
              <w:pStyle w:val="Tabela"/>
              <w:tabs>
                <w:tab w:val="left" w:pos="397"/>
                <w:tab w:val="left" w:pos="567"/>
                <w:tab w:val="left" w:pos="737"/>
              </w:tabs>
              <w:rPr>
                <w:rFonts w:ascii="Times New Roman" w:hAnsi="Times New Roman" w:cs="Times New Roman"/>
                <w:i/>
                <w:sz w:val="20"/>
                <w:szCs w:val="20"/>
              </w:rPr>
            </w:pPr>
            <w:r w:rsidRPr="001C2FEA">
              <w:rPr>
                <w:rFonts w:ascii="Times New Roman" w:hAnsi="Times New Roman" w:cs="Times New Roman"/>
                <w:i/>
                <w:sz w:val="20"/>
                <w:szCs w:val="20"/>
              </w:rPr>
              <w:t>Rozdział w PN-EN 13285</w:t>
            </w:r>
          </w:p>
        </w:tc>
        <w:tc>
          <w:tcPr>
            <w:tcW w:w="3402" w:type="dxa"/>
            <w:vMerge w:val="restart"/>
            <w:tcBorders>
              <w:top w:val="dotted" w:sz="4" w:space="0" w:color="auto"/>
            </w:tcBorders>
            <w:shd w:val="clear" w:color="auto" w:fill="auto"/>
            <w:vAlign w:val="center"/>
          </w:tcPr>
          <w:p w14:paraId="655907F6"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i/>
                <w:sz w:val="20"/>
                <w:szCs w:val="20"/>
              </w:rPr>
              <w:t>Właściwości</w:t>
            </w:r>
          </w:p>
        </w:tc>
        <w:tc>
          <w:tcPr>
            <w:tcW w:w="3062" w:type="dxa"/>
            <w:tcBorders>
              <w:top w:val="dotted" w:sz="4" w:space="0" w:color="auto"/>
              <w:bottom w:val="dotted" w:sz="4" w:space="0" w:color="auto"/>
            </w:tcBorders>
            <w:shd w:val="clear" w:color="auto" w:fill="auto"/>
            <w:vAlign w:val="center"/>
          </w:tcPr>
          <w:p w14:paraId="23935DC8" w14:textId="038A2B44" w:rsidR="00386D4E" w:rsidRPr="001C2FEA" w:rsidRDefault="00386D4E" w:rsidP="00926DB2">
            <w:pPr>
              <w:pStyle w:val="Tabela"/>
              <w:tabs>
                <w:tab w:val="left" w:pos="397"/>
                <w:tab w:val="left" w:pos="567"/>
                <w:tab w:val="left" w:pos="737"/>
              </w:tabs>
              <w:rPr>
                <w:rFonts w:ascii="Times New Roman" w:hAnsi="Times New Roman" w:cs="Times New Roman"/>
                <w:i/>
                <w:sz w:val="20"/>
                <w:szCs w:val="20"/>
              </w:rPr>
            </w:pPr>
            <w:r w:rsidRPr="001C2FEA">
              <w:rPr>
                <w:rFonts w:ascii="Times New Roman" w:hAnsi="Times New Roman" w:cs="Times New Roman"/>
                <w:i/>
                <w:sz w:val="20"/>
                <w:szCs w:val="20"/>
              </w:rPr>
              <w:t xml:space="preserve">Wymagania wobec mieszanek niezwiązanych przeznaczonych do zastosowania w warstwie </w:t>
            </w:r>
            <w:r>
              <w:rPr>
                <w:rFonts w:ascii="Times New Roman" w:hAnsi="Times New Roman" w:cs="Times New Roman"/>
                <w:i/>
                <w:sz w:val="20"/>
                <w:szCs w:val="20"/>
              </w:rPr>
              <w:t>ulepszonego podłoża</w:t>
            </w:r>
          </w:p>
        </w:tc>
        <w:tc>
          <w:tcPr>
            <w:tcW w:w="1191" w:type="dxa"/>
            <w:vMerge w:val="restart"/>
            <w:tcBorders>
              <w:top w:val="dotted" w:sz="4" w:space="0" w:color="auto"/>
            </w:tcBorders>
            <w:shd w:val="clear" w:color="auto" w:fill="auto"/>
            <w:vAlign w:val="center"/>
          </w:tcPr>
          <w:p w14:paraId="67818D55" w14:textId="77777777" w:rsidR="00386D4E" w:rsidRPr="001C2FEA" w:rsidRDefault="00386D4E" w:rsidP="00926DB2">
            <w:pPr>
              <w:pStyle w:val="Tabela"/>
              <w:tabs>
                <w:tab w:val="left" w:pos="397"/>
                <w:tab w:val="left" w:pos="567"/>
                <w:tab w:val="left" w:pos="737"/>
              </w:tabs>
              <w:rPr>
                <w:rFonts w:ascii="Times New Roman" w:hAnsi="Times New Roman" w:cs="Times New Roman"/>
                <w:i/>
                <w:sz w:val="20"/>
                <w:szCs w:val="20"/>
              </w:rPr>
            </w:pPr>
          </w:p>
          <w:p w14:paraId="7017E140" w14:textId="77777777" w:rsidR="00386D4E" w:rsidRPr="001C2FEA" w:rsidRDefault="00386D4E" w:rsidP="00926DB2">
            <w:pPr>
              <w:pStyle w:val="Tabela"/>
              <w:tabs>
                <w:tab w:val="left" w:pos="397"/>
                <w:tab w:val="left" w:pos="567"/>
                <w:tab w:val="left" w:pos="737"/>
              </w:tabs>
              <w:rPr>
                <w:rFonts w:ascii="Times New Roman" w:hAnsi="Times New Roman" w:cs="Times New Roman"/>
                <w:i/>
                <w:sz w:val="20"/>
                <w:szCs w:val="20"/>
              </w:rPr>
            </w:pPr>
            <w:r w:rsidRPr="001C2FEA">
              <w:rPr>
                <w:rFonts w:ascii="Times New Roman" w:hAnsi="Times New Roman" w:cs="Times New Roman"/>
                <w:i/>
                <w:sz w:val="20"/>
                <w:szCs w:val="20"/>
              </w:rPr>
              <w:t>Odniesienie do tabl. w PN-EN 13285</w:t>
            </w:r>
          </w:p>
        </w:tc>
      </w:tr>
      <w:tr w:rsidR="00386D4E" w:rsidRPr="001C2FEA" w14:paraId="43987966" w14:textId="77777777" w:rsidTr="00926DB2">
        <w:trPr>
          <w:cantSplit/>
          <w:trHeight w:val="284"/>
          <w:jc w:val="center"/>
        </w:trPr>
        <w:tc>
          <w:tcPr>
            <w:tcW w:w="439" w:type="dxa"/>
            <w:vMerge/>
            <w:tcBorders>
              <w:bottom w:val="double" w:sz="4" w:space="0" w:color="auto"/>
            </w:tcBorders>
            <w:shd w:val="clear" w:color="auto" w:fill="auto"/>
            <w:vAlign w:val="center"/>
          </w:tcPr>
          <w:p w14:paraId="4B8646C2"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p>
        </w:tc>
        <w:tc>
          <w:tcPr>
            <w:tcW w:w="1021" w:type="dxa"/>
            <w:vMerge/>
            <w:tcBorders>
              <w:bottom w:val="double" w:sz="4" w:space="0" w:color="auto"/>
            </w:tcBorders>
            <w:shd w:val="clear" w:color="auto" w:fill="auto"/>
            <w:vAlign w:val="center"/>
          </w:tcPr>
          <w:p w14:paraId="795559A3"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p>
        </w:tc>
        <w:tc>
          <w:tcPr>
            <w:tcW w:w="3402" w:type="dxa"/>
            <w:vMerge/>
            <w:tcBorders>
              <w:bottom w:val="double" w:sz="4" w:space="0" w:color="auto"/>
            </w:tcBorders>
            <w:shd w:val="clear" w:color="auto" w:fill="auto"/>
            <w:vAlign w:val="center"/>
          </w:tcPr>
          <w:p w14:paraId="5A5CC843"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p>
        </w:tc>
        <w:tc>
          <w:tcPr>
            <w:tcW w:w="3062" w:type="dxa"/>
            <w:tcBorders>
              <w:top w:val="dotted" w:sz="4" w:space="0" w:color="auto"/>
              <w:bottom w:val="double" w:sz="4" w:space="0" w:color="auto"/>
            </w:tcBorders>
            <w:shd w:val="clear" w:color="auto" w:fill="auto"/>
            <w:vAlign w:val="center"/>
          </w:tcPr>
          <w:p w14:paraId="347B8A88" w14:textId="59926D08"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p>
        </w:tc>
        <w:tc>
          <w:tcPr>
            <w:tcW w:w="1191" w:type="dxa"/>
            <w:vMerge/>
            <w:tcBorders>
              <w:bottom w:val="double" w:sz="4" w:space="0" w:color="auto"/>
            </w:tcBorders>
            <w:shd w:val="clear" w:color="auto" w:fill="auto"/>
            <w:vAlign w:val="center"/>
          </w:tcPr>
          <w:p w14:paraId="027E553B"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p>
        </w:tc>
      </w:tr>
      <w:tr w:rsidR="00386D4E" w:rsidRPr="001C2FEA" w14:paraId="56EF03D3" w14:textId="77777777" w:rsidTr="00926DB2">
        <w:trPr>
          <w:cantSplit/>
          <w:trHeight w:val="284"/>
          <w:jc w:val="center"/>
        </w:trPr>
        <w:tc>
          <w:tcPr>
            <w:tcW w:w="439" w:type="dxa"/>
            <w:tcBorders>
              <w:top w:val="double" w:sz="4" w:space="0" w:color="auto"/>
            </w:tcBorders>
            <w:shd w:val="clear" w:color="auto" w:fill="auto"/>
            <w:vAlign w:val="center"/>
          </w:tcPr>
          <w:p w14:paraId="4B76040A"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w:t>
            </w:r>
          </w:p>
        </w:tc>
        <w:tc>
          <w:tcPr>
            <w:tcW w:w="1021" w:type="dxa"/>
            <w:tcBorders>
              <w:top w:val="double" w:sz="4" w:space="0" w:color="auto"/>
            </w:tcBorders>
            <w:shd w:val="clear" w:color="auto" w:fill="auto"/>
            <w:vAlign w:val="center"/>
          </w:tcPr>
          <w:p w14:paraId="0985D724"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4.3.1</w:t>
            </w:r>
          </w:p>
        </w:tc>
        <w:tc>
          <w:tcPr>
            <w:tcW w:w="3402" w:type="dxa"/>
            <w:tcBorders>
              <w:top w:val="double" w:sz="4" w:space="0" w:color="auto"/>
            </w:tcBorders>
            <w:shd w:val="clear" w:color="auto" w:fill="auto"/>
            <w:vAlign w:val="center"/>
          </w:tcPr>
          <w:p w14:paraId="6E9B3BF1"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Uziarnienie mieszanek</w:t>
            </w:r>
          </w:p>
        </w:tc>
        <w:tc>
          <w:tcPr>
            <w:tcW w:w="3062" w:type="dxa"/>
            <w:tcBorders>
              <w:top w:val="double" w:sz="4" w:space="0" w:color="auto"/>
            </w:tcBorders>
            <w:shd w:val="clear" w:color="auto" w:fill="auto"/>
            <w:vAlign w:val="center"/>
          </w:tcPr>
          <w:p w14:paraId="545791C6" w14:textId="6CDCE0E2"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0/31,5</w:t>
            </w:r>
          </w:p>
        </w:tc>
        <w:tc>
          <w:tcPr>
            <w:tcW w:w="1191" w:type="dxa"/>
            <w:tcBorders>
              <w:top w:val="double" w:sz="4" w:space="0" w:color="auto"/>
            </w:tcBorders>
            <w:shd w:val="clear" w:color="auto" w:fill="auto"/>
            <w:vAlign w:val="center"/>
          </w:tcPr>
          <w:p w14:paraId="3E803145"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Tabl.4</w:t>
            </w:r>
          </w:p>
        </w:tc>
      </w:tr>
      <w:tr w:rsidR="00386D4E" w:rsidRPr="001C2FEA" w14:paraId="235F7F58" w14:textId="77777777" w:rsidTr="00926DB2">
        <w:trPr>
          <w:cantSplit/>
          <w:trHeight w:val="284"/>
          <w:jc w:val="center"/>
        </w:trPr>
        <w:tc>
          <w:tcPr>
            <w:tcW w:w="439" w:type="dxa"/>
            <w:shd w:val="clear" w:color="auto" w:fill="auto"/>
            <w:vAlign w:val="center"/>
          </w:tcPr>
          <w:p w14:paraId="2A7294BD"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2</w:t>
            </w:r>
          </w:p>
        </w:tc>
        <w:tc>
          <w:tcPr>
            <w:tcW w:w="1021" w:type="dxa"/>
            <w:shd w:val="clear" w:color="auto" w:fill="auto"/>
            <w:vAlign w:val="center"/>
          </w:tcPr>
          <w:p w14:paraId="08C0DD65"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4.3.2</w:t>
            </w:r>
          </w:p>
        </w:tc>
        <w:tc>
          <w:tcPr>
            <w:tcW w:w="3402" w:type="dxa"/>
            <w:shd w:val="clear" w:color="auto" w:fill="auto"/>
            <w:vAlign w:val="center"/>
          </w:tcPr>
          <w:p w14:paraId="69FA3126"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Maksymalna zawartość pyłów:</w:t>
            </w:r>
          </w:p>
          <w:p w14:paraId="3E3C6741"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 xml:space="preserve">kategoria </w:t>
            </w:r>
            <w:r w:rsidRPr="001C2FEA">
              <w:rPr>
                <w:rFonts w:ascii="Times New Roman" w:hAnsi="Times New Roman" w:cs="Times New Roman"/>
                <w:i/>
                <w:sz w:val="20"/>
                <w:szCs w:val="20"/>
              </w:rPr>
              <w:t>UF</w:t>
            </w:r>
          </w:p>
          <w:p w14:paraId="2E520A65"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Minimalna zawartość pyłów:</w:t>
            </w:r>
          </w:p>
          <w:p w14:paraId="1C65A01B"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 xml:space="preserve">kategoria </w:t>
            </w:r>
            <w:r w:rsidRPr="001C2FEA">
              <w:rPr>
                <w:rFonts w:ascii="Times New Roman" w:hAnsi="Times New Roman" w:cs="Times New Roman"/>
                <w:i/>
                <w:sz w:val="20"/>
                <w:szCs w:val="20"/>
              </w:rPr>
              <w:t>LF</w:t>
            </w:r>
          </w:p>
        </w:tc>
        <w:tc>
          <w:tcPr>
            <w:tcW w:w="3062" w:type="dxa"/>
            <w:shd w:val="clear" w:color="auto" w:fill="auto"/>
            <w:vAlign w:val="center"/>
          </w:tcPr>
          <w:p w14:paraId="01BBF65E"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p>
          <w:p w14:paraId="22E71D5C" w14:textId="337BBF34" w:rsidR="00386D4E" w:rsidRPr="001C2FEA" w:rsidRDefault="00386D4E" w:rsidP="00926DB2">
            <w:pPr>
              <w:pStyle w:val="Tabela"/>
              <w:tabs>
                <w:tab w:val="left" w:pos="397"/>
                <w:tab w:val="left" w:pos="567"/>
                <w:tab w:val="left" w:pos="737"/>
              </w:tabs>
              <w:rPr>
                <w:rFonts w:ascii="Times New Roman" w:hAnsi="Times New Roman" w:cs="Times New Roman"/>
                <w:sz w:val="20"/>
                <w:szCs w:val="20"/>
                <w:vertAlign w:val="subscript"/>
              </w:rPr>
            </w:pPr>
            <w:r w:rsidRPr="001C2FEA">
              <w:rPr>
                <w:rFonts w:ascii="Times New Roman" w:hAnsi="Times New Roman" w:cs="Times New Roman"/>
                <w:sz w:val="20"/>
                <w:szCs w:val="20"/>
              </w:rPr>
              <w:t>UF</w:t>
            </w:r>
            <w:r w:rsidRPr="001C2FEA">
              <w:rPr>
                <w:rFonts w:ascii="Times New Roman" w:hAnsi="Times New Roman" w:cs="Times New Roman"/>
                <w:sz w:val="20"/>
                <w:szCs w:val="20"/>
                <w:vertAlign w:val="subscript"/>
              </w:rPr>
              <w:t>1</w:t>
            </w:r>
            <w:r w:rsidR="00020AB3">
              <w:rPr>
                <w:rFonts w:ascii="Times New Roman" w:hAnsi="Times New Roman" w:cs="Times New Roman"/>
                <w:sz w:val="20"/>
                <w:szCs w:val="20"/>
                <w:vertAlign w:val="subscript"/>
              </w:rPr>
              <w:t>2</w:t>
            </w:r>
          </w:p>
          <w:p w14:paraId="175E2885"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p>
          <w:p w14:paraId="1245357C"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LF</w:t>
            </w:r>
            <w:r w:rsidRPr="001C2FEA">
              <w:rPr>
                <w:rFonts w:ascii="Times New Roman" w:hAnsi="Times New Roman" w:cs="Times New Roman"/>
                <w:sz w:val="20"/>
                <w:szCs w:val="20"/>
                <w:vertAlign w:val="subscript"/>
              </w:rPr>
              <w:t>NR</w:t>
            </w:r>
          </w:p>
        </w:tc>
        <w:tc>
          <w:tcPr>
            <w:tcW w:w="1191" w:type="dxa"/>
            <w:shd w:val="clear" w:color="auto" w:fill="auto"/>
            <w:vAlign w:val="center"/>
          </w:tcPr>
          <w:p w14:paraId="04218E3F" w14:textId="77777777" w:rsidR="00386D4E" w:rsidRPr="001C2FEA" w:rsidRDefault="00386D4E" w:rsidP="00926DB2">
            <w:pPr>
              <w:tabs>
                <w:tab w:val="left" w:pos="397"/>
                <w:tab w:val="left" w:pos="567"/>
                <w:tab w:val="left" w:pos="737"/>
              </w:tabs>
              <w:jc w:val="center"/>
              <w:rPr>
                <w:rFonts w:ascii="Times New Roman" w:hAnsi="Times New Roman"/>
                <w:sz w:val="20"/>
                <w:szCs w:val="20"/>
              </w:rPr>
            </w:pPr>
          </w:p>
          <w:p w14:paraId="165AC335"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Tabl.2</w:t>
            </w:r>
          </w:p>
          <w:p w14:paraId="32FF8433" w14:textId="77777777" w:rsidR="00386D4E" w:rsidRPr="001C2FEA" w:rsidRDefault="00386D4E" w:rsidP="00926DB2">
            <w:pPr>
              <w:tabs>
                <w:tab w:val="left" w:pos="397"/>
                <w:tab w:val="left" w:pos="567"/>
                <w:tab w:val="left" w:pos="737"/>
              </w:tabs>
              <w:jc w:val="center"/>
              <w:rPr>
                <w:rFonts w:ascii="Times New Roman" w:hAnsi="Times New Roman"/>
                <w:sz w:val="20"/>
                <w:szCs w:val="20"/>
              </w:rPr>
            </w:pPr>
          </w:p>
          <w:p w14:paraId="0F7F57FF"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Tabl.3</w:t>
            </w:r>
          </w:p>
        </w:tc>
      </w:tr>
      <w:tr w:rsidR="00386D4E" w:rsidRPr="001C2FEA" w14:paraId="3B91D54E" w14:textId="77777777" w:rsidTr="00926DB2">
        <w:trPr>
          <w:cantSplit/>
          <w:trHeight w:val="284"/>
          <w:jc w:val="center"/>
        </w:trPr>
        <w:tc>
          <w:tcPr>
            <w:tcW w:w="439" w:type="dxa"/>
            <w:shd w:val="clear" w:color="auto" w:fill="auto"/>
            <w:vAlign w:val="center"/>
          </w:tcPr>
          <w:p w14:paraId="21A5252B"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3</w:t>
            </w:r>
          </w:p>
        </w:tc>
        <w:tc>
          <w:tcPr>
            <w:tcW w:w="1021" w:type="dxa"/>
            <w:shd w:val="clear" w:color="auto" w:fill="auto"/>
            <w:vAlign w:val="center"/>
          </w:tcPr>
          <w:p w14:paraId="578FA010"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4.3.3</w:t>
            </w:r>
          </w:p>
        </w:tc>
        <w:tc>
          <w:tcPr>
            <w:tcW w:w="3402" w:type="dxa"/>
            <w:shd w:val="clear" w:color="auto" w:fill="auto"/>
            <w:vAlign w:val="center"/>
          </w:tcPr>
          <w:p w14:paraId="3BFC5D8E"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Zawartość nadziarna:</w:t>
            </w:r>
          </w:p>
          <w:p w14:paraId="5B9DDEF6"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 xml:space="preserve">kategoria </w:t>
            </w:r>
            <w:r w:rsidRPr="001C2FEA">
              <w:rPr>
                <w:rFonts w:ascii="Times New Roman" w:hAnsi="Times New Roman" w:cs="Times New Roman"/>
                <w:i/>
                <w:sz w:val="20"/>
                <w:szCs w:val="20"/>
              </w:rPr>
              <w:t>OC</w:t>
            </w:r>
          </w:p>
        </w:tc>
        <w:tc>
          <w:tcPr>
            <w:tcW w:w="3062" w:type="dxa"/>
            <w:shd w:val="clear" w:color="auto" w:fill="auto"/>
            <w:vAlign w:val="center"/>
          </w:tcPr>
          <w:p w14:paraId="527F5D0E"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p>
          <w:p w14:paraId="7B21CC2E"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OC</w:t>
            </w:r>
            <w:r w:rsidRPr="001C2FEA">
              <w:rPr>
                <w:rFonts w:ascii="Times New Roman" w:hAnsi="Times New Roman" w:cs="Times New Roman"/>
                <w:sz w:val="20"/>
                <w:szCs w:val="20"/>
                <w:vertAlign w:val="subscript"/>
              </w:rPr>
              <w:t>90</w:t>
            </w:r>
          </w:p>
        </w:tc>
        <w:tc>
          <w:tcPr>
            <w:tcW w:w="1191" w:type="dxa"/>
            <w:shd w:val="clear" w:color="auto" w:fill="auto"/>
            <w:vAlign w:val="center"/>
          </w:tcPr>
          <w:p w14:paraId="5AA308B4"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Tabl.4 i 6</w:t>
            </w:r>
          </w:p>
        </w:tc>
      </w:tr>
      <w:tr w:rsidR="00386D4E" w:rsidRPr="001C2FEA" w14:paraId="7F0D56B3" w14:textId="77777777" w:rsidTr="00926DB2">
        <w:trPr>
          <w:cantSplit/>
          <w:trHeight w:val="284"/>
          <w:jc w:val="center"/>
        </w:trPr>
        <w:tc>
          <w:tcPr>
            <w:tcW w:w="439" w:type="dxa"/>
            <w:shd w:val="clear" w:color="auto" w:fill="auto"/>
            <w:vAlign w:val="center"/>
          </w:tcPr>
          <w:p w14:paraId="64B0EB19"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w:t>
            </w:r>
          </w:p>
        </w:tc>
        <w:tc>
          <w:tcPr>
            <w:tcW w:w="1021" w:type="dxa"/>
            <w:shd w:val="clear" w:color="auto" w:fill="auto"/>
            <w:vAlign w:val="center"/>
          </w:tcPr>
          <w:p w14:paraId="72380F25"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4.4.1</w:t>
            </w:r>
          </w:p>
        </w:tc>
        <w:tc>
          <w:tcPr>
            <w:tcW w:w="3402" w:type="dxa"/>
            <w:shd w:val="clear" w:color="auto" w:fill="auto"/>
            <w:vAlign w:val="center"/>
          </w:tcPr>
          <w:p w14:paraId="6BAA0250"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Wymagania wobec uziarnienia</w:t>
            </w:r>
          </w:p>
        </w:tc>
        <w:tc>
          <w:tcPr>
            <w:tcW w:w="3062" w:type="dxa"/>
            <w:shd w:val="clear" w:color="auto" w:fill="auto"/>
            <w:vAlign w:val="center"/>
          </w:tcPr>
          <w:p w14:paraId="7427AB46" w14:textId="194B521F"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 xml:space="preserve">Krzywa uziarnienia wg </w:t>
            </w:r>
            <w:r w:rsidR="003D1DE5">
              <w:rPr>
                <w:rFonts w:ascii="Times New Roman" w:hAnsi="Times New Roman" w:cs="Times New Roman"/>
                <w:sz w:val="20"/>
                <w:szCs w:val="20"/>
              </w:rPr>
              <w:t>rysunku nr 1</w:t>
            </w:r>
          </w:p>
        </w:tc>
        <w:tc>
          <w:tcPr>
            <w:tcW w:w="1191" w:type="dxa"/>
            <w:shd w:val="clear" w:color="auto" w:fill="auto"/>
            <w:vAlign w:val="center"/>
          </w:tcPr>
          <w:p w14:paraId="30E29225"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Tabl.5 i 6</w:t>
            </w:r>
          </w:p>
        </w:tc>
      </w:tr>
      <w:tr w:rsidR="00386D4E" w:rsidRPr="001C2FEA" w14:paraId="09A0E25B" w14:textId="77777777" w:rsidTr="00926DB2">
        <w:trPr>
          <w:cantSplit/>
          <w:trHeight w:val="284"/>
          <w:jc w:val="center"/>
        </w:trPr>
        <w:tc>
          <w:tcPr>
            <w:tcW w:w="439" w:type="dxa"/>
            <w:shd w:val="clear" w:color="auto" w:fill="auto"/>
            <w:vAlign w:val="center"/>
          </w:tcPr>
          <w:p w14:paraId="3DC4193F"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5</w:t>
            </w:r>
          </w:p>
        </w:tc>
        <w:tc>
          <w:tcPr>
            <w:tcW w:w="1021" w:type="dxa"/>
            <w:shd w:val="clear" w:color="auto" w:fill="auto"/>
            <w:vAlign w:val="center"/>
          </w:tcPr>
          <w:p w14:paraId="2709686B"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4.4.2</w:t>
            </w:r>
          </w:p>
        </w:tc>
        <w:tc>
          <w:tcPr>
            <w:tcW w:w="3402" w:type="dxa"/>
            <w:shd w:val="clear" w:color="auto" w:fill="auto"/>
            <w:vAlign w:val="center"/>
          </w:tcPr>
          <w:p w14:paraId="2EF7A53E"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Wymagania wobec jednorodności uziarnienia poszczególnych partii – porównanie z deklarowaną przez producenta wartością (S)</w:t>
            </w:r>
          </w:p>
        </w:tc>
        <w:tc>
          <w:tcPr>
            <w:tcW w:w="3062" w:type="dxa"/>
            <w:shd w:val="clear" w:color="auto" w:fill="auto"/>
            <w:vAlign w:val="center"/>
          </w:tcPr>
          <w:p w14:paraId="6D8B033A"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Brak wymagań</w:t>
            </w:r>
          </w:p>
        </w:tc>
        <w:tc>
          <w:tcPr>
            <w:tcW w:w="1191" w:type="dxa"/>
            <w:shd w:val="clear" w:color="auto" w:fill="auto"/>
            <w:vAlign w:val="center"/>
          </w:tcPr>
          <w:p w14:paraId="0907C1C2"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Tabl.7</w:t>
            </w:r>
          </w:p>
        </w:tc>
      </w:tr>
      <w:tr w:rsidR="00386D4E" w:rsidRPr="001C2FEA" w14:paraId="5859C10A" w14:textId="77777777" w:rsidTr="00926DB2">
        <w:trPr>
          <w:cantSplit/>
          <w:trHeight w:val="284"/>
          <w:jc w:val="center"/>
        </w:trPr>
        <w:tc>
          <w:tcPr>
            <w:tcW w:w="439" w:type="dxa"/>
            <w:shd w:val="clear" w:color="auto" w:fill="auto"/>
            <w:vAlign w:val="center"/>
          </w:tcPr>
          <w:p w14:paraId="7C187D58"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6</w:t>
            </w:r>
          </w:p>
        </w:tc>
        <w:tc>
          <w:tcPr>
            <w:tcW w:w="1021" w:type="dxa"/>
            <w:shd w:val="clear" w:color="auto" w:fill="auto"/>
            <w:vAlign w:val="center"/>
          </w:tcPr>
          <w:p w14:paraId="528D9353"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4.4.2</w:t>
            </w:r>
          </w:p>
        </w:tc>
        <w:tc>
          <w:tcPr>
            <w:tcW w:w="3402" w:type="dxa"/>
            <w:shd w:val="clear" w:color="auto" w:fill="auto"/>
            <w:vAlign w:val="center"/>
          </w:tcPr>
          <w:p w14:paraId="1C59C8D2"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Wymagania wobec jednorodności uziarnienia na sitach kontrolnych – różnice w przesiewach</w:t>
            </w:r>
          </w:p>
        </w:tc>
        <w:tc>
          <w:tcPr>
            <w:tcW w:w="3062" w:type="dxa"/>
            <w:shd w:val="clear" w:color="auto" w:fill="auto"/>
            <w:vAlign w:val="center"/>
          </w:tcPr>
          <w:p w14:paraId="3B79E8D2"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Brak wymagań</w:t>
            </w:r>
          </w:p>
        </w:tc>
        <w:tc>
          <w:tcPr>
            <w:tcW w:w="1191" w:type="dxa"/>
            <w:shd w:val="clear" w:color="auto" w:fill="auto"/>
            <w:vAlign w:val="center"/>
          </w:tcPr>
          <w:p w14:paraId="4EE59389"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Tabl.8</w:t>
            </w:r>
          </w:p>
        </w:tc>
      </w:tr>
      <w:tr w:rsidR="00386D4E" w:rsidRPr="001C2FEA" w14:paraId="7B068CF7" w14:textId="77777777" w:rsidTr="00926DB2">
        <w:trPr>
          <w:cantSplit/>
          <w:trHeight w:val="284"/>
          <w:jc w:val="center"/>
        </w:trPr>
        <w:tc>
          <w:tcPr>
            <w:tcW w:w="439" w:type="dxa"/>
            <w:shd w:val="clear" w:color="auto" w:fill="auto"/>
            <w:vAlign w:val="center"/>
          </w:tcPr>
          <w:p w14:paraId="064F8769"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7</w:t>
            </w:r>
          </w:p>
        </w:tc>
        <w:tc>
          <w:tcPr>
            <w:tcW w:w="1021" w:type="dxa"/>
            <w:shd w:val="clear" w:color="auto" w:fill="auto"/>
            <w:vAlign w:val="center"/>
          </w:tcPr>
          <w:p w14:paraId="340A7467"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4.5</w:t>
            </w:r>
          </w:p>
        </w:tc>
        <w:tc>
          <w:tcPr>
            <w:tcW w:w="3402" w:type="dxa"/>
            <w:shd w:val="clear" w:color="auto" w:fill="auto"/>
            <w:vAlign w:val="center"/>
          </w:tcPr>
          <w:p w14:paraId="1020622C"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 xml:space="preserve">Wrażliwość na mróz; wskaźnik piaskowy SE, badany na próbce po pięciokrotnym zagęszczeniu metodą </w:t>
            </w:r>
            <w:proofErr w:type="spellStart"/>
            <w:r w:rsidRPr="001C2FEA">
              <w:rPr>
                <w:rFonts w:ascii="Times New Roman" w:hAnsi="Times New Roman" w:cs="Times New Roman"/>
                <w:sz w:val="20"/>
                <w:szCs w:val="20"/>
              </w:rPr>
              <w:t>Proctora</w:t>
            </w:r>
            <w:proofErr w:type="spellEnd"/>
            <w:r w:rsidRPr="001C2FEA">
              <w:rPr>
                <w:rFonts w:ascii="Times New Roman" w:hAnsi="Times New Roman" w:cs="Times New Roman"/>
                <w:sz w:val="20"/>
                <w:szCs w:val="20"/>
              </w:rPr>
              <w:t xml:space="preserve"> </w:t>
            </w:r>
          </w:p>
          <w:p w14:paraId="4562E1CA"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wg PN-EN 13286-2, co najmniej</w:t>
            </w:r>
          </w:p>
        </w:tc>
        <w:tc>
          <w:tcPr>
            <w:tcW w:w="3062" w:type="dxa"/>
            <w:shd w:val="clear" w:color="auto" w:fill="auto"/>
            <w:vAlign w:val="center"/>
          </w:tcPr>
          <w:p w14:paraId="7D7CD7DF" w14:textId="698CFD58" w:rsidR="00386D4E" w:rsidRPr="001C2FEA" w:rsidRDefault="003D1DE5" w:rsidP="00926DB2">
            <w:pPr>
              <w:pStyle w:val="Tabela"/>
              <w:tabs>
                <w:tab w:val="left" w:pos="397"/>
                <w:tab w:val="left" w:pos="567"/>
                <w:tab w:val="left" w:pos="737"/>
              </w:tabs>
              <w:rPr>
                <w:rFonts w:ascii="Times New Roman" w:hAnsi="Times New Roman" w:cs="Times New Roman"/>
                <w:sz w:val="20"/>
                <w:szCs w:val="20"/>
              </w:rPr>
            </w:pPr>
            <w:r>
              <w:rPr>
                <w:rFonts w:ascii="Times New Roman" w:hAnsi="Times New Roman" w:cs="Times New Roman"/>
                <w:sz w:val="20"/>
                <w:szCs w:val="20"/>
              </w:rPr>
              <w:t>40</w:t>
            </w:r>
          </w:p>
        </w:tc>
        <w:tc>
          <w:tcPr>
            <w:tcW w:w="1191" w:type="dxa"/>
            <w:shd w:val="clear" w:color="auto" w:fill="auto"/>
            <w:vAlign w:val="center"/>
          </w:tcPr>
          <w:p w14:paraId="39728FE1"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w:t>
            </w:r>
          </w:p>
        </w:tc>
      </w:tr>
      <w:tr w:rsidR="00386D4E" w:rsidRPr="001C2FEA" w14:paraId="326ADA9C" w14:textId="77777777" w:rsidTr="00926DB2">
        <w:trPr>
          <w:cantSplit/>
          <w:trHeight w:val="284"/>
          <w:jc w:val="center"/>
        </w:trPr>
        <w:tc>
          <w:tcPr>
            <w:tcW w:w="439" w:type="dxa"/>
            <w:shd w:val="clear" w:color="auto" w:fill="auto"/>
            <w:vAlign w:val="center"/>
          </w:tcPr>
          <w:p w14:paraId="455AE4F4"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8</w:t>
            </w:r>
          </w:p>
        </w:tc>
        <w:tc>
          <w:tcPr>
            <w:tcW w:w="1021" w:type="dxa"/>
            <w:shd w:val="clear" w:color="auto" w:fill="auto"/>
            <w:vAlign w:val="center"/>
          </w:tcPr>
          <w:p w14:paraId="4B0E3CFB"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c>
          <w:tcPr>
            <w:tcW w:w="3402" w:type="dxa"/>
            <w:shd w:val="clear" w:color="auto" w:fill="auto"/>
            <w:vAlign w:val="center"/>
          </w:tcPr>
          <w:p w14:paraId="7C4648F0"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Odporność na rozdrabnianie (dotyczy frakcji 10/14 odsianej z mieszanki) wg PN-EN 1097-1, kategoria nie wyższa niż:</w:t>
            </w:r>
          </w:p>
        </w:tc>
        <w:tc>
          <w:tcPr>
            <w:tcW w:w="3062" w:type="dxa"/>
            <w:shd w:val="clear" w:color="auto" w:fill="auto"/>
            <w:vAlign w:val="center"/>
          </w:tcPr>
          <w:p w14:paraId="2F6924A3" w14:textId="31A27A58"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 xml:space="preserve">LA </w:t>
            </w:r>
            <w:r w:rsidR="003D1DE5">
              <w:rPr>
                <w:rFonts w:ascii="Times New Roman" w:hAnsi="Times New Roman" w:cs="Times New Roman"/>
                <w:sz w:val="20"/>
                <w:szCs w:val="20"/>
                <w:vertAlign w:val="subscript"/>
              </w:rPr>
              <w:t>40</w:t>
            </w:r>
          </w:p>
        </w:tc>
        <w:tc>
          <w:tcPr>
            <w:tcW w:w="1191" w:type="dxa"/>
            <w:shd w:val="clear" w:color="auto" w:fill="auto"/>
            <w:vAlign w:val="center"/>
          </w:tcPr>
          <w:p w14:paraId="6FAF4805"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w:t>
            </w:r>
          </w:p>
        </w:tc>
      </w:tr>
      <w:tr w:rsidR="00386D4E" w:rsidRPr="001C2FEA" w14:paraId="5A24DA7A" w14:textId="77777777" w:rsidTr="00926DB2">
        <w:trPr>
          <w:cantSplit/>
          <w:trHeight w:val="284"/>
          <w:jc w:val="center"/>
        </w:trPr>
        <w:tc>
          <w:tcPr>
            <w:tcW w:w="439" w:type="dxa"/>
            <w:shd w:val="clear" w:color="auto" w:fill="auto"/>
            <w:vAlign w:val="center"/>
          </w:tcPr>
          <w:p w14:paraId="485150A3"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9</w:t>
            </w:r>
          </w:p>
        </w:tc>
        <w:tc>
          <w:tcPr>
            <w:tcW w:w="1021" w:type="dxa"/>
            <w:shd w:val="clear" w:color="auto" w:fill="auto"/>
            <w:vAlign w:val="center"/>
          </w:tcPr>
          <w:p w14:paraId="728F5F5E"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c>
          <w:tcPr>
            <w:tcW w:w="3402" w:type="dxa"/>
            <w:shd w:val="clear" w:color="auto" w:fill="auto"/>
            <w:vAlign w:val="center"/>
          </w:tcPr>
          <w:p w14:paraId="014A9768"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Odporność na ścieranie (dotyczy frakcji 10/14 odsianej z mieszanki) wg PN-EN 1367-1</w:t>
            </w:r>
          </w:p>
        </w:tc>
        <w:tc>
          <w:tcPr>
            <w:tcW w:w="3062" w:type="dxa"/>
            <w:shd w:val="clear" w:color="auto" w:fill="auto"/>
            <w:vAlign w:val="center"/>
          </w:tcPr>
          <w:p w14:paraId="259F26CE"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deklarowana</w:t>
            </w:r>
          </w:p>
        </w:tc>
        <w:tc>
          <w:tcPr>
            <w:tcW w:w="1191" w:type="dxa"/>
            <w:shd w:val="clear" w:color="auto" w:fill="auto"/>
            <w:vAlign w:val="center"/>
          </w:tcPr>
          <w:p w14:paraId="65A08540"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w:t>
            </w:r>
          </w:p>
        </w:tc>
      </w:tr>
      <w:tr w:rsidR="00386D4E" w:rsidRPr="001C2FEA" w14:paraId="24252039" w14:textId="77777777" w:rsidTr="00926DB2">
        <w:trPr>
          <w:cantSplit/>
          <w:trHeight w:val="284"/>
          <w:jc w:val="center"/>
        </w:trPr>
        <w:tc>
          <w:tcPr>
            <w:tcW w:w="439" w:type="dxa"/>
            <w:shd w:val="clear" w:color="auto" w:fill="auto"/>
            <w:vAlign w:val="center"/>
          </w:tcPr>
          <w:p w14:paraId="52DE63F8"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10</w:t>
            </w:r>
          </w:p>
        </w:tc>
        <w:tc>
          <w:tcPr>
            <w:tcW w:w="1021" w:type="dxa"/>
            <w:shd w:val="clear" w:color="auto" w:fill="auto"/>
            <w:vAlign w:val="center"/>
          </w:tcPr>
          <w:p w14:paraId="38ADFF48"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c>
          <w:tcPr>
            <w:tcW w:w="3402" w:type="dxa"/>
            <w:shd w:val="clear" w:color="auto" w:fill="auto"/>
            <w:vAlign w:val="center"/>
          </w:tcPr>
          <w:p w14:paraId="06272D00"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Mrozoodporność (dotyczy frakcji kruszywa 8/16 odsianej z mieszanki) wg PN-EN 1367-1</w:t>
            </w:r>
          </w:p>
        </w:tc>
        <w:tc>
          <w:tcPr>
            <w:tcW w:w="3062" w:type="dxa"/>
            <w:shd w:val="clear" w:color="auto" w:fill="auto"/>
            <w:vAlign w:val="center"/>
          </w:tcPr>
          <w:p w14:paraId="27F60330" w14:textId="5D5A8BE0"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F</w:t>
            </w:r>
            <w:r w:rsidR="00020AB3">
              <w:rPr>
                <w:rFonts w:ascii="Times New Roman" w:hAnsi="Times New Roman" w:cs="Times New Roman"/>
                <w:sz w:val="20"/>
                <w:szCs w:val="20"/>
              </w:rPr>
              <w:t>7</w:t>
            </w:r>
          </w:p>
        </w:tc>
        <w:tc>
          <w:tcPr>
            <w:tcW w:w="1191" w:type="dxa"/>
            <w:shd w:val="clear" w:color="auto" w:fill="auto"/>
            <w:vAlign w:val="center"/>
          </w:tcPr>
          <w:p w14:paraId="23E50608"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w:t>
            </w:r>
          </w:p>
        </w:tc>
      </w:tr>
      <w:tr w:rsidR="00386D4E" w:rsidRPr="001C2FEA" w14:paraId="79BD1E16" w14:textId="77777777" w:rsidTr="00926DB2">
        <w:trPr>
          <w:cantSplit/>
          <w:trHeight w:val="284"/>
          <w:jc w:val="center"/>
        </w:trPr>
        <w:tc>
          <w:tcPr>
            <w:tcW w:w="439" w:type="dxa"/>
            <w:shd w:val="clear" w:color="auto" w:fill="auto"/>
            <w:vAlign w:val="center"/>
          </w:tcPr>
          <w:p w14:paraId="3F51F0D7"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lastRenderedPageBreak/>
              <w:t>11</w:t>
            </w:r>
          </w:p>
        </w:tc>
        <w:tc>
          <w:tcPr>
            <w:tcW w:w="1021" w:type="dxa"/>
            <w:shd w:val="clear" w:color="auto" w:fill="auto"/>
            <w:vAlign w:val="center"/>
          </w:tcPr>
          <w:p w14:paraId="4591428B"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c>
          <w:tcPr>
            <w:tcW w:w="3402" w:type="dxa"/>
            <w:shd w:val="clear" w:color="auto" w:fill="auto"/>
            <w:vAlign w:val="center"/>
          </w:tcPr>
          <w:p w14:paraId="70B2B18C"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 xml:space="preserve">Wartość CBR po zagęszczeniu do wskaźnika zagęszczenia </w:t>
            </w:r>
            <w:proofErr w:type="spellStart"/>
            <w:r w:rsidRPr="001C2FEA">
              <w:rPr>
                <w:rFonts w:ascii="Times New Roman" w:hAnsi="Times New Roman" w:cs="Times New Roman"/>
                <w:sz w:val="20"/>
                <w:szCs w:val="20"/>
              </w:rPr>
              <w:t>Is</w:t>
            </w:r>
            <w:proofErr w:type="spellEnd"/>
            <w:r w:rsidRPr="001C2FEA">
              <w:rPr>
                <w:rFonts w:ascii="Times New Roman" w:hAnsi="Times New Roman" w:cs="Times New Roman"/>
                <w:sz w:val="20"/>
                <w:szCs w:val="20"/>
              </w:rPr>
              <w:t>=1,0 i moczeniu w wodzie 96h, wg PN-EN 13286-47, co najmniej</w:t>
            </w:r>
          </w:p>
        </w:tc>
        <w:tc>
          <w:tcPr>
            <w:tcW w:w="3062" w:type="dxa"/>
            <w:shd w:val="clear" w:color="auto" w:fill="auto"/>
            <w:vAlign w:val="center"/>
          </w:tcPr>
          <w:p w14:paraId="12524D03" w14:textId="3BF0E25B"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 xml:space="preserve">≥ </w:t>
            </w:r>
            <w:r>
              <w:rPr>
                <w:rFonts w:ascii="Times New Roman" w:hAnsi="Times New Roman" w:cs="Times New Roman"/>
                <w:sz w:val="20"/>
                <w:szCs w:val="20"/>
              </w:rPr>
              <w:t>60</w:t>
            </w:r>
          </w:p>
        </w:tc>
        <w:tc>
          <w:tcPr>
            <w:tcW w:w="1191" w:type="dxa"/>
            <w:shd w:val="clear" w:color="auto" w:fill="auto"/>
            <w:vAlign w:val="center"/>
          </w:tcPr>
          <w:p w14:paraId="7A611705"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w:t>
            </w:r>
          </w:p>
        </w:tc>
      </w:tr>
      <w:tr w:rsidR="00386D4E" w:rsidRPr="001C2FEA" w14:paraId="6D4BF143" w14:textId="77777777" w:rsidTr="00926DB2">
        <w:trPr>
          <w:cantSplit/>
          <w:trHeight w:val="284"/>
          <w:jc w:val="center"/>
        </w:trPr>
        <w:tc>
          <w:tcPr>
            <w:tcW w:w="439" w:type="dxa"/>
            <w:shd w:val="clear" w:color="auto" w:fill="auto"/>
            <w:vAlign w:val="center"/>
          </w:tcPr>
          <w:p w14:paraId="67383B2F"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12</w:t>
            </w:r>
          </w:p>
        </w:tc>
        <w:tc>
          <w:tcPr>
            <w:tcW w:w="1021" w:type="dxa"/>
            <w:shd w:val="clear" w:color="auto" w:fill="auto"/>
            <w:vAlign w:val="center"/>
          </w:tcPr>
          <w:p w14:paraId="73436A64"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p>
        </w:tc>
        <w:tc>
          <w:tcPr>
            <w:tcW w:w="3402" w:type="dxa"/>
            <w:shd w:val="clear" w:color="auto" w:fill="auto"/>
            <w:vAlign w:val="center"/>
          </w:tcPr>
          <w:p w14:paraId="7C5562E1"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 xml:space="preserve">Wodoprzepuszczalność mieszanki w warstwie odsączającej po zagęszczeniu wg metody </w:t>
            </w:r>
            <w:proofErr w:type="spellStart"/>
            <w:r w:rsidRPr="001C2FEA">
              <w:rPr>
                <w:rFonts w:ascii="Times New Roman" w:hAnsi="Times New Roman" w:cs="Times New Roman"/>
                <w:sz w:val="20"/>
                <w:szCs w:val="20"/>
              </w:rPr>
              <w:t>Proctora</w:t>
            </w:r>
            <w:proofErr w:type="spellEnd"/>
            <w:r w:rsidRPr="001C2FEA">
              <w:rPr>
                <w:rFonts w:ascii="Times New Roman" w:hAnsi="Times New Roman" w:cs="Times New Roman"/>
                <w:sz w:val="20"/>
                <w:szCs w:val="20"/>
              </w:rPr>
              <w:t xml:space="preserve"> do wskaźnika </w:t>
            </w:r>
            <w:proofErr w:type="spellStart"/>
            <w:r w:rsidRPr="001C2FEA">
              <w:rPr>
                <w:rFonts w:ascii="Times New Roman" w:hAnsi="Times New Roman" w:cs="Times New Roman"/>
                <w:sz w:val="20"/>
                <w:szCs w:val="20"/>
              </w:rPr>
              <w:t>zageszczenia</w:t>
            </w:r>
            <w:proofErr w:type="spellEnd"/>
          </w:p>
          <w:p w14:paraId="72BF48F2"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 xml:space="preserve">-   </w:t>
            </w:r>
            <w:proofErr w:type="spellStart"/>
            <w:r w:rsidRPr="001C2FEA">
              <w:rPr>
                <w:rFonts w:ascii="Times New Roman" w:hAnsi="Times New Roman" w:cs="Times New Roman"/>
                <w:sz w:val="20"/>
                <w:szCs w:val="20"/>
              </w:rPr>
              <w:t>Is</w:t>
            </w:r>
            <w:proofErr w:type="spellEnd"/>
            <w:r w:rsidRPr="001C2FEA">
              <w:rPr>
                <w:rFonts w:ascii="Times New Roman" w:hAnsi="Times New Roman" w:cs="Times New Roman"/>
                <w:sz w:val="20"/>
                <w:szCs w:val="20"/>
              </w:rPr>
              <w:t xml:space="preserve">=1,00 </w:t>
            </w:r>
          </w:p>
          <w:p w14:paraId="2F5E6BD1"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 xml:space="preserve">współczynnik filtracji </w:t>
            </w:r>
            <w:r w:rsidRPr="001C2FEA">
              <w:rPr>
                <w:rFonts w:ascii="Times New Roman" w:hAnsi="Times New Roman" w:cs="Times New Roman"/>
                <w:i/>
                <w:sz w:val="20"/>
                <w:szCs w:val="20"/>
              </w:rPr>
              <w:t>k</w:t>
            </w:r>
            <w:r w:rsidRPr="001C2FEA">
              <w:rPr>
                <w:rFonts w:ascii="Times New Roman" w:hAnsi="Times New Roman" w:cs="Times New Roman"/>
                <w:sz w:val="20"/>
                <w:szCs w:val="20"/>
              </w:rPr>
              <w:t xml:space="preserve"> co najmniej cm/s</w:t>
            </w:r>
          </w:p>
        </w:tc>
        <w:tc>
          <w:tcPr>
            <w:tcW w:w="3062" w:type="dxa"/>
            <w:shd w:val="clear" w:color="auto" w:fill="auto"/>
            <w:vAlign w:val="center"/>
          </w:tcPr>
          <w:p w14:paraId="545B0D29"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 0,0093</w:t>
            </w:r>
          </w:p>
        </w:tc>
        <w:tc>
          <w:tcPr>
            <w:tcW w:w="1191" w:type="dxa"/>
            <w:shd w:val="clear" w:color="auto" w:fill="auto"/>
            <w:vAlign w:val="center"/>
          </w:tcPr>
          <w:p w14:paraId="4414CEBD"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w:t>
            </w:r>
          </w:p>
        </w:tc>
      </w:tr>
      <w:tr w:rsidR="00386D4E" w:rsidRPr="001C2FEA" w14:paraId="52258317" w14:textId="77777777" w:rsidTr="00926DB2">
        <w:trPr>
          <w:cantSplit/>
          <w:trHeight w:val="284"/>
          <w:jc w:val="center"/>
        </w:trPr>
        <w:tc>
          <w:tcPr>
            <w:tcW w:w="439" w:type="dxa"/>
            <w:shd w:val="clear" w:color="auto" w:fill="auto"/>
            <w:vAlign w:val="center"/>
          </w:tcPr>
          <w:p w14:paraId="157397EB"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13</w:t>
            </w:r>
          </w:p>
        </w:tc>
        <w:tc>
          <w:tcPr>
            <w:tcW w:w="1021" w:type="dxa"/>
            <w:shd w:val="clear" w:color="auto" w:fill="auto"/>
            <w:vAlign w:val="center"/>
          </w:tcPr>
          <w:p w14:paraId="0E97E086"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t>
            </w:r>
          </w:p>
        </w:tc>
        <w:tc>
          <w:tcPr>
            <w:tcW w:w="3402" w:type="dxa"/>
            <w:shd w:val="clear" w:color="auto" w:fill="auto"/>
            <w:vAlign w:val="center"/>
          </w:tcPr>
          <w:p w14:paraId="738D3976"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 xml:space="preserve">Zawartość wody w mieszance zagęszczanej, % (m/m) wilgotności optymalnej wg metody </w:t>
            </w:r>
            <w:proofErr w:type="spellStart"/>
            <w:r w:rsidRPr="001C2FEA">
              <w:rPr>
                <w:rFonts w:ascii="Times New Roman" w:hAnsi="Times New Roman" w:cs="Times New Roman"/>
                <w:sz w:val="20"/>
                <w:szCs w:val="20"/>
              </w:rPr>
              <w:t>Proctora</w:t>
            </w:r>
            <w:proofErr w:type="spellEnd"/>
            <w:r w:rsidRPr="001C2FEA">
              <w:rPr>
                <w:rFonts w:ascii="Times New Roman" w:hAnsi="Times New Roman" w:cs="Times New Roman"/>
                <w:sz w:val="20"/>
                <w:szCs w:val="20"/>
              </w:rPr>
              <w:t xml:space="preserve"> wg PN-EN 13286-2</w:t>
            </w:r>
          </w:p>
        </w:tc>
        <w:tc>
          <w:tcPr>
            <w:tcW w:w="3062" w:type="dxa"/>
            <w:shd w:val="clear" w:color="auto" w:fill="auto"/>
            <w:vAlign w:val="center"/>
          </w:tcPr>
          <w:p w14:paraId="0BE25A55" w14:textId="393969C4" w:rsidR="00386D4E" w:rsidRPr="001C2FEA" w:rsidRDefault="00020AB3" w:rsidP="00926DB2">
            <w:pPr>
              <w:pStyle w:val="Tabela"/>
              <w:tabs>
                <w:tab w:val="left" w:pos="397"/>
                <w:tab w:val="left" w:pos="567"/>
                <w:tab w:val="left" w:pos="737"/>
              </w:tabs>
              <w:rPr>
                <w:rFonts w:ascii="Times New Roman" w:hAnsi="Times New Roman" w:cs="Times New Roman"/>
                <w:sz w:val="20"/>
                <w:szCs w:val="20"/>
              </w:rPr>
            </w:pPr>
            <w:r>
              <w:rPr>
                <w:rFonts w:ascii="Times New Roman" w:hAnsi="Times New Roman" w:cs="Times New Roman"/>
                <w:sz w:val="20"/>
                <w:szCs w:val="20"/>
              </w:rPr>
              <w:t>8</w:t>
            </w:r>
            <w:r w:rsidR="00386D4E" w:rsidRPr="001C2FEA">
              <w:rPr>
                <w:rFonts w:ascii="Times New Roman" w:hAnsi="Times New Roman" w:cs="Times New Roman"/>
                <w:sz w:val="20"/>
                <w:szCs w:val="20"/>
              </w:rPr>
              <w:t>0 – 100</w:t>
            </w:r>
          </w:p>
        </w:tc>
        <w:tc>
          <w:tcPr>
            <w:tcW w:w="1191" w:type="dxa"/>
            <w:shd w:val="clear" w:color="auto" w:fill="auto"/>
            <w:vAlign w:val="center"/>
          </w:tcPr>
          <w:p w14:paraId="05B0291A"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w:t>
            </w:r>
          </w:p>
        </w:tc>
      </w:tr>
      <w:tr w:rsidR="00386D4E" w:rsidRPr="001C2FEA" w14:paraId="4FFFDEF3" w14:textId="77777777" w:rsidTr="00926DB2">
        <w:trPr>
          <w:cantSplit/>
          <w:trHeight w:val="284"/>
          <w:jc w:val="center"/>
        </w:trPr>
        <w:tc>
          <w:tcPr>
            <w:tcW w:w="439" w:type="dxa"/>
            <w:shd w:val="clear" w:color="auto" w:fill="auto"/>
            <w:vAlign w:val="center"/>
          </w:tcPr>
          <w:p w14:paraId="0422EF7D"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14</w:t>
            </w:r>
          </w:p>
        </w:tc>
        <w:tc>
          <w:tcPr>
            <w:tcW w:w="1021" w:type="dxa"/>
            <w:shd w:val="clear" w:color="auto" w:fill="auto"/>
            <w:vAlign w:val="center"/>
          </w:tcPr>
          <w:p w14:paraId="4B4A31A0"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4.5</w:t>
            </w:r>
          </w:p>
        </w:tc>
        <w:tc>
          <w:tcPr>
            <w:tcW w:w="3402" w:type="dxa"/>
            <w:shd w:val="clear" w:color="auto" w:fill="auto"/>
            <w:vAlign w:val="center"/>
          </w:tcPr>
          <w:p w14:paraId="785EAF33" w14:textId="77777777" w:rsidR="00386D4E" w:rsidRPr="001C2FEA" w:rsidRDefault="00386D4E" w:rsidP="00926DB2">
            <w:pPr>
              <w:pStyle w:val="Tabela"/>
              <w:tabs>
                <w:tab w:val="left" w:pos="397"/>
                <w:tab w:val="left" w:pos="567"/>
                <w:tab w:val="left" w:pos="737"/>
              </w:tabs>
              <w:jc w:val="left"/>
              <w:rPr>
                <w:rFonts w:ascii="Times New Roman" w:hAnsi="Times New Roman" w:cs="Times New Roman"/>
                <w:sz w:val="20"/>
                <w:szCs w:val="20"/>
              </w:rPr>
            </w:pPr>
            <w:r w:rsidRPr="001C2FEA">
              <w:rPr>
                <w:rFonts w:ascii="Times New Roman" w:hAnsi="Times New Roman" w:cs="Times New Roman"/>
                <w:sz w:val="20"/>
                <w:szCs w:val="20"/>
              </w:rPr>
              <w:t>Istotne cechy środowiskowe</w:t>
            </w:r>
          </w:p>
        </w:tc>
        <w:tc>
          <w:tcPr>
            <w:tcW w:w="3062" w:type="dxa"/>
            <w:shd w:val="clear" w:color="auto" w:fill="auto"/>
            <w:vAlign w:val="center"/>
          </w:tcPr>
          <w:p w14:paraId="63741CD4" w14:textId="77777777" w:rsidR="00386D4E" w:rsidRPr="001C2FEA" w:rsidRDefault="00386D4E" w:rsidP="00926DB2">
            <w:pPr>
              <w:pStyle w:val="Tabela"/>
              <w:tabs>
                <w:tab w:val="left" w:pos="397"/>
                <w:tab w:val="left" w:pos="567"/>
                <w:tab w:val="left" w:pos="737"/>
              </w:tabs>
              <w:rPr>
                <w:rFonts w:ascii="Times New Roman" w:hAnsi="Times New Roman" w:cs="Times New Roman"/>
                <w:sz w:val="20"/>
                <w:szCs w:val="20"/>
              </w:rPr>
            </w:pPr>
            <w:r w:rsidRPr="001C2FEA">
              <w:rPr>
                <w:rFonts w:ascii="Times New Roman" w:hAnsi="Times New Roman" w:cs="Times New Roman"/>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191" w:type="dxa"/>
            <w:shd w:val="clear" w:color="auto" w:fill="auto"/>
            <w:vAlign w:val="center"/>
          </w:tcPr>
          <w:p w14:paraId="7882E108" w14:textId="77777777" w:rsidR="00386D4E" w:rsidRPr="001C2FEA" w:rsidRDefault="00386D4E" w:rsidP="00926DB2">
            <w:pPr>
              <w:tabs>
                <w:tab w:val="left" w:pos="397"/>
                <w:tab w:val="left" w:pos="567"/>
                <w:tab w:val="left" w:pos="737"/>
              </w:tabs>
              <w:jc w:val="center"/>
              <w:rPr>
                <w:rFonts w:ascii="Times New Roman" w:hAnsi="Times New Roman"/>
                <w:sz w:val="20"/>
                <w:szCs w:val="20"/>
              </w:rPr>
            </w:pPr>
            <w:r w:rsidRPr="001C2FEA">
              <w:rPr>
                <w:rFonts w:ascii="Times New Roman" w:hAnsi="Times New Roman"/>
                <w:sz w:val="20"/>
                <w:szCs w:val="20"/>
              </w:rPr>
              <w:t>-</w:t>
            </w:r>
          </w:p>
        </w:tc>
      </w:tr>
      <w:tr w:rsidR="00386D4E" w:rsidRPr="001C2FEA" w14:paraId="25F9C5A4" w14:textId="77777777" w:rsidTr="00926DB2">
        <w:trPr>
          <w:cantSplit/>
          <w:trHeight w:val="284"/>
          <w:jc w:val="center"/>
        </w:trPr>
        <w:tc>
          <w:tcPr>
            <w:tcW w:w="9115" w:type="dxa"/>
            <w:gridSpan w:val="5"/>
            <w:shd w:val="clear" w:color="auto" w:fill="auto"/>
            <w:vAlign w:val="center"/>
          </w:tcPr>
          <w:p w14:paraId="2618F19C" w14:textId="70AC2B0B" w:rsidR="00386D4E" w:rsidRPr="001C2FEA" w:rsidRDefault="00386D4E" w:rsidP="00926DB2">
            <w:pPr>
              <w:tabs>
                <w:tab w:val="left" w:pos="397"/>
                <w:tab w:val="left" w:pos="567"/>
                <w:tab w:val="left" w:pos="737"/>
              </w:tabs>
              <w:rPr>
                <w:rFonts w:ascii="Times New Roman" w:hAnsi="Times New Roman"/>
                <w:i/>
                <w:sz w:val="20"/>
                <w:szCs w:val="20"/>
              </w:rPr>
            </w:pPr>
          </w:p>
        </w:tc>
      </w:tr>
    </w:tbl>
    <w:p w14:paraId="08B8A8A0" w14:textId="77777777" w:rsidR="00400399" w:rsidRPr="005B140A" w:rsidRDefault="00400399" w:rsidP="005B140A">
      <w:pPr>
        <w:pStyle w:val="Default"/>
        <w:jc w:val="both"/>
        <w:rPr>
          <w:rFonts w:ascii="Times New Roman" w:hAnsi="Times New Roman" w:cs="Times New Roman"/>
          <w:bCs/>
          <w:sz w:val="20"/>
          <w:szCs w:val="20"/>
        </w:rPr>
      </w:pPr>
    </w:p>
    <w:p w14:paraId="0238A198" w14:textId="3CD24C89" w:rsidR="00020AB3" w:rsidRDefault="00020AB3" w:rsidP="00020AB3">
      <w:pPr>
        <w:pStyle w:val="Default"/>
        <w:jc w:val="both"/>
        <w:rPr>
          <w:rFonts w:ascii="Times New Roman" w:hAnsi="Times New Roman" w:cs="Times New Roman"/>
          <w:bCs/>
          <w:sz w:val="20"/>
          <w:szCs w:val="20"/>
        </w:rPr>
      </w:pPr>
      <w:r>
        <w:rPr>
          <w:rFonts w:ascii="Times New Roman" w:hAnsi="Times New Roman" w:cs="Times New Roman"/>
          <w:bCs/>
          <w:sz w:val="20"/>
          <w:szCs w:val="20"/>
        </w:rPr>
        <w:t>M</w:t>
      </w:r>
      <w:r w:rsidRPr="005B140A">
        <w:rPr>
          <w:rFonts w:ascii="Times New Roman" w:hAnsi="Times New Roman" w:cs="Times New Roman"/>
          <w:bCs/>
          <w:sz w:val="20"/>
          <w:szCs w:val="20"/>
        </w:rPr>
        <w:t xml:space="preserve">ieszanka niezwiązana powinna mieć wodoprzepuszczalność k &gt; </w:t>
      </w:r>
      <w:r>
        <w:rPr>
          <w:rFonts w:ascii="Times New Roman" w:hAnsi="Times New Roman" w:cs="Times New Roman"/>
          <w:bCs/>
          <w:sz w:val="20"/>
          <w:szCs w:val="20"/>
        </w:rPr>
        <w:t>10</w:t>
      </w:r>
      <w:r w:rsidRPr="005B140A">
        <w:rPr>
          <w:rFonts w:ascii="Times New Roman" w:hAnsi="Times New Roman" w:cs="Times New Roman"/>
          <w:bCs/>
          <w:sz w:val="20"/>
          <w:szCs w:val="20"/>
        </w:rPr>
        <w:t xml:space="preserve"> m/dobę oraz zawartość </w:t>
      </w:r>
      <w:proofErr w:type="spellStart"/>
      <w:r w:rsidRPr="005B140A">
        <w:rPr>
          <w:rFonts w:ascii="Times New Roman" w:hAnsi="Times New Roman" w:cs="Times New Roman"/>
          <w:bCs/>
          <w:sz w:val="20"/>
          <w:szCs w:val="20"/>
        </w:rPr>
        <w:t>ziarn</w:t>
      </w:r>
      <w:proofErr w:type="spellEnd"/>
      <w:r w:rsidRPr="005B140A">
        <w:rPr>
          <w:rFonts w:ascii="Times New Roman" w:hAnsi="Times New Roman" w:cs="Times New Roman"/>
          <w:bCs/>
          <w:sz w:val="20"/>
          <w:szCs w:val="20"/>
        </w:rPr>
        <w:t xml:space="preserve"> przechodzących przez sito 0,063 mm poniżej 7% w celu zapewnienia odprowadzenia wody.</w:t>
      </w:r>
    </w:p>
    <w:p w14:paraId="700B729B" w14:textId="77777777" w:rsidR="00020AB3" w:rsidRPr="005B140A" w:rsidRDefault="00020AB3" w:rsidP="005B140A">
      <w:pPr>
        <w:pStyle w:val="Default"/>
        <w:jc w:val="both"/>
        <w:rPr>
          <w:rFonts w:ascii="Times New Roman" w:hAnsi="Times New Roman" w:cs="Times New Roman"/>
          <w:bCs/>
          <w:sz w:val="20"/>
          <w:szCs w:val="20"/>
        </w:rPr>
      </w:pPr>
    </w:p>
    <w:p w14:paraId="7236560B"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2.5. </w:t>
      </w:r>
      <w:r w:rsidRPr="005B140A">
        <w:rPr>
          <w:rFonts w:ascii="Times New Roman" w:hAnsi="Times New Roman" w:cs="Times New Roman"/>
          <w:b/>
          <w:sz w:val="20"/>
          <w:szCs w:val="20"/>
        </w:rPr>
        <w:t xml:space="preserve">Woda </w:t>
      </w:r>
    </w:p>
    <w:p w14:paraId="298FEA92" w14:textId="77777777" w:rsidR="0022611F" w:rsidRPr="005B140A" w:rsidRDefault="0022611F" w:rsidP="005B140A">
      <w:pPr>
        <w:pStyle w:val="Default"/>
        <w:jc w:val="both"/>
        <w:rPr>
          <w:rFonts w:ascii="Times New Roman" w:hAnsi="Times New Roman" w:cs="Times New Roman"/>
          <w:b/>
          <w:sz w:val="20"/>
          <w:szCs w:val="20"/>
        </w:rPr>
      </w:pPr>
    </w:p>
    <w:p w14:paraId="11269F36" w14:textId="77777777" w:rsidR="0022611F" w:rsidRPr="005B140A" w:rsidRDefault="0022611F" w:rsidP="005B140A">
      <w:pPr>
        <w:jc w:val="both"/>
        <w:rPr>
          <w:rFonts w:ascii="Times New Roman" w:hAnsi="Times New Roman"/>
          <w:sz w:val="20"/>
          <w:szCs w:val="20"/>
        </w:rPr>
      </w:pPr>
      <w:r w:rsidRPr="005B140A">
        <w:rPr>
          <w:rFonts w:ascii="Times New Roman" w:hAnsi="Times New Roman"/>
          <w:sz w:val="20"/>
          <w:szCs w:val="20"/>
        </w:rPr>
        <w:t>Należy stosować wodę wg PN-EN 1008-1.</w:t>
      </w:r>
    </w:p>
    <w:p w14:paraId="11B688A0" w14:textId="77777777" w:rsidR="0022611F" w:rsidRPr="005B140A" w:rsidRDefault="0022611F" w:rsidP="005B140A">
      <w:pPr>
        <w:jc w:val="both"/>
        <w:rPr>
          <w:rFonts w:ascii="Times New Roman" w:hAnsi="Times New Roman"/>
          <w:b/>
          <w:sz w:val="20"/>
          <w:szCs w:val="20"/>
        </w:rPr>
      </w:pPr>
      <w:r w:rsidRPr="005B140A">
        <w:rPr>
          <w:rFonts w:ascii="Times New Roman" w:hAnsi="Times New Roman"/>
          <w:b/>
          <w:sz w:val="20"/>
          <w:szCs w:val="20"/>
        </w:rPr>
        <w:t xml:space="preserve">2.6. </w:t>
      </w:r>
      <w:proofErr w:type="spellStart"/>
      <w:r w:rsidRPr="005B140A">
        <w:rPr>
          <w:rFonts w:ascii="Times New Roman" w:hAnsi="Times New Roman"/>
          <w:b/>
          <w:sz w:val="20"/>
          <w:szCs w:val="20"/>
        </w:rPr>
        <w:t>Georuszt</w:t>
      </w:r>
      <w:proofErr w:type="spellEnd"/>
      <w:r w:rsidRPr="005B140A">
        <w:rPr>
          <w:rFonts w:ascii="Times New Roman" w:hAnsi="Times New Roman"/>
          <w:b/>
          <w:sz w:val="20"/>
          <w:szCs w:val="20"/>
        </w:rPr>
        <w:t xml:space="preserve"> trójosiowy (heksagonalny)</w:t>
      </w:r>
    </w:p>
    <w:p w14:paraId="22A429D5" w14:textId="77777777" w:rsidR="0022611F" w:rsidRPr="005B140A" w:rsidRDefault="0022611F"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 xml:space="preserve">Do wykonania robót należy zastosować </w:t>
      </w:r>
      <w:proofErr w:type="spellStart"/>
      <w:r w:rsidRPr="005B140A">
        <w:rPr>
          <w:rFonts w:ascii="Times New Roman" w:hAnsi="Times New Roman" w:cs="Times New Roman"/>
          <w:bCs/>
          <w:sz w:val="20"/>
          <w:szCs w:val="20"/>
        </w:rPr>
        <w:t>georuszt</w:t>
      </w:r>
      <w:proofErr w:type="spellEnd"/>
      <w:r w:rsidRPr="005B140A">
        <w:rPr>
          <w:rFonts w:ascii="Times New Roman" w:hAnsi="Times New Roman" w:cs="Times New Roman"/>
          <w:bCs/>
          <w:sz w:val="20"/>
          <w:szCs w:val="20"/>
        </w:rPr>
        <w:t xml:space="preserve"> trójosiowy (heksagonalny), </w:t>
      </w:r>
      <w:r w:rsidRPr="005B140A">
        <w:rPr>
          <w:rFonts w:ascii="Times New Roman" w:hAnsi="Times New Roman" w:cs="Times New Roman"/>
          <w:sz w:val="20"/>
          <w:szCs w:val="20"/>
        </w:rPr>
        <w:t>z otworami o kształcie trójkąta równobocznego, tworzącymi układ sześciokątów foremnych, wykonany z polipropylenu (PP)</w:t>
      </w:r>
      <w:r w:rsidRPr="005B140A">
        <w:rPr>
          <w:rFonts w:ascii="Times New Roman" w:hAnsi="Times New Roman" w:cs="Times New Roman"/>
          <w:bCs/>
          <w:sz w:val="20"/>
          <w:szCs w:val="20"/>
        </w:rPr>
        <w:t xml:space="preserve">. </w:t>
      </w:r>
      <w:proofErr w:type="spellStart"/>
      <w:r w:rsidRPr="005B140A">
        <w:rPr>
          <w:rFonts w:ascii="Times New Roman" w:hAnsi="Times New Roman" w:cs="Times New Roman"/>
          <w:bCs/>
          <w:sz w:val="20"/>
          <w:szCs w:val="20"/>
        </w:rPr>
        <w:t>Georuszt</w:t>
      </w:r>
      <w:proofErr w:type="spellEnd"/>
      <w:r w:rsidRPr="005B140A">
        <w:rPr>
          <w:rFonts w:ascii="Times New Roman" w:hAnsi="Times New Roman" w:cs="Times New Roman"/>
          <w:bCs/>
          <w:sz w:val="20"/>
          <w:szCs w:val="20"/>
        </w:rPr>
        <w:t xml:space="preserve"> powinien być wyprodukowany w procesie perforacji i rozciągania w trzech kierunkach podgrzanej do odpowiedniej temperatury taśmy polipropylenowej. Węzły i żebra </w:t>
      </w:r>
      <w:proofErr w:type="spellStart"/>
      <w:r w:rsidRPr="005B140A">
        <w:rPr>
          <w:rFonts w:ascii="Times New Roman" w:hAnsi="Times New Roman" w:cs="Times New Roman"/>
          <w:bCs/>
          <w:sz w:val="20"/>
          <w:szCs w:val="20"/>
        </w:rPr>
        <w:t>georusztu</w:t>
      </w:r>
      <w:proofErr w:type="spellEnd"/>
      <w:r w:rsidRPr="005B140A">
        <w:rPr>
          <w:rFonts w:ascii="Times New Roman" w:hAnsi="Times New Roman" w:cs="Times New Roman"/>
          <w:bCs/>
          <w:sz w:val="20"/>
          <w:szCs w:val="20"/>
        </w:rPr>
        <w:t xml:space="preserve"> powinny stanowić integralną całość – nie dopuszcza się stosowania materiałów przeplatanych, zgrzewanych, spawanych</w:t>
      </w:r>
      <w:r w:rsidR="00D5452F" w:rsidRPr="005B140A">
        <w:rPr>
          <w:rFonts w:ascii="Times New Roman" w:hAnsi="Times New Roman" w:cs="Times New Roman"/>
          <w:bCs/>
          <w:sz w:val="20"/>
          <w:szCs w:val="20"/>
        </w:rPr>
        <w:t>, ekstrudowanych itp. w węzłach zgodnie z określeniami zawartymi w p. 1.4.</w:t>
      </w:r>
    </w:p>
    <w:p w14:paraId="0EE5A3B4" w14:textId="77777777" w:rsidR="0022611F" w:rsidRPr="005B140A" w:rsidRDefault="0022611F" w:rsidP="005B140A">
      <w:pPr>
        <w:pStyle w:val="Default"/>
        <w:jc w:val="both"/>
        <w:rPr>
          <w:rFonts w:ascii="Times New Roman" w:hAnsi="Times New Roman" w:cs="Times New Roman"/>
          <w:bCs/>
          <w:sz w:val="20"/>
          <w:szCs w:val="20"/>
        </w:rPr>
      </w:pPr>
    </w:p>
    <w:p w14:paraId="1AC5E345" w14:textId="231D3C74" w:rsidR="0022611F" w:rsidRPr="005B140A" w:rsidRDefault="0022611F" w:rsidP="005B140A">
      <w:pPr>
        <w:pStyle w:val="Default"/>
        <w:jc w:val="both"/>
        <w:rPr>
          <w:rFonts w:ascii="Times New Roman" w:hAnsi="Times New Roman" w:cs="Times New Roman"/>
          <w:bCs/>
          <w:sz w:val="20"/>
          <w:szCs w:val="20"/>
        </w:rPr>
      </w:pPr>
      <w:proofErr w:type="spellStart"/>
      <w:r w:rsidRPr="005B140A">
        <w:rPr>
          <w:rFonts w:ascii="Times New Roman" w:hAnsi="Times New Roman" w:cs="Times New Roman"/>
          <w:bCs/>
          <w:sz w:val="20"/>
          <w:szCs w:val="20"/>
        </w:rPr>
        <w:t>Georuszt</w:t>
      </w:r>
      <w:proofErr w:type="spellEnd"/>
      <w:r w:rsidRPr="005B140A">
        <w:rPr>
          <w:rFonts w:ascii="Times New Roman" w:hAnsi="Times New Roman" w:cs="Times New Roman"/>
          <w:bCs/>
          <w:sz w:val="20"/>
          <w:szCs w:val="20"/>
        </w:rPr>
        <w:t xml:space="preserve"> trójosiowy powinien spełniać istotne dla funkcji stabilizacyjnej pa</w:t>
      </w:r>
      <w:r w:rsidR="00BD3D77" w:rsidRPr="005B140A">
        <w:rPr>
          <w:rFonts w:ascii="Times New Roman" w:hAnsi="Times New Roman" w:cs="Times New Roman"/>
          <w:bCs/>
          <w:sz w:val="20"/>
          <w:szCs w:val="20"/>
        </w:rPr>
        <w:t xml:space="preserve">rametry podane w Tablicy </w:t>
      </w:r>
      <w:r w:rsidR="006214FC" w:rsidRPr="005B140A">
        <w:rPr>
          <w:rFonts w:ascii="Times New Roman" w:hAnsi="Times New Roman" w:cs="Times New Roman"/>
          <w:bCs/>
          <w:sz w:val="20"/>
          <w:szCs w:val="20"/>
        </w:rPr>
        <w:t>2</w:t>
      </w:r>
      <w:r w:rsidR="00BD3D77" w:rsidRPr="005B140A">
        <w:rPr>
          <w:rFonts w:ascii="Times New Roman" w:hAnsi="Times New Roman" w:cs="Times New Roman"/>
          <w:bCs/>
          <w:sz w:val="20"/>
          <w:szCs w:val="20"/>
        </w:rPr>
        <w:t xml:space="preserve">. </w:t>
      </w:r>
      <w:r w:rsidR="00A606AC" w:rsidRPr="005B140A">
        <w:rPr>
          <w:rFonts w:ascii="Times New Roman" w:hAnsi="Times New Roman" w:cs="Times New Roman"/>
          <w:bCs/>
          <w:sz w:val="20"/>
          <w:szCs w:val="20"/>
        </w:rPr>
        <w:t>Sztywność radialna i podobne właściwości fizyczne powinny być deklarowane w takie sposób, że wartość nominalna +/- tolerancja reprezentuje 99,7% populacji, tj. 99,7% „przedziału tolerancji”.</w:t>
      </w:r>
    </w:p>
    <w:p w14:paraId="34AC8E5B" w14:textId="77777777" w:rsidR="0022611F" w:rsidRPr="005B140A" w:rsidRDefault="0022611F" w:rsidP="005B140A">
      <w:pPr>
        <w:pStyle w:val="Default"/>
        <w:jc w:val="both"/>
        <w:rPr>
          <w:rFonts w:ascii="Times New Roman" w:hAnsi="Times New Roman" w:cs="Times New Roman"/>
          <w:bCs/>
          <w:sz w:val="20"/>
          <w:szCs w:val="20"/>
        </w:rPr>
      </w:pPr>
    </w:p>
    <w:p w14:paraId="5ADE0D0D" w14:textId="09A48E2A" w:rsidR="00022AB8" w:rsidRPr="005B140A" w:rsidRDefault="00022AB8" w:rsidP="005B140A">
      <w:pPr>
        <w:pStyle w:val="Default"/>
        <w:jc w:val="both"/>
        <w:rPr>
          <w:rFonts w:ascii="Times New Roman" w:hAnsi="Times New Roman" w:cs="Times New Roman"/>
          <w:i/>
          <w:iCs/>
          <w:sz w:val="20"/>
          <w:szCs w:val="20"/>
        </w:rPr>
      </w:pPr>
      <w:r w:rsidRPr="005B140A">
        <w:rPr>
          <w:rFonts w:ascii="Times New Roman" w:hAnsi="Times New Roman" w:cs="Times New Roman"/>
          <w:b/>
          <w:i/>
          <w:iCs/>
          <w:sz w:val="20"/>
          <w:szCs w:val="20"/>
        </w:rPr>
        <w:t>Tablica 2.</w:t>
      </w:r>
      <w:r w:rsidRPr="005B140A">
        <w:rPr>
          <w:rFonts w:ascii="Times New Roman" w:hAnsi="Times New Roman" w:cs="Times New Roman"/>
          <w:i/>
          <w:iCs/>
          <w:sz w:val="20"/>
          <w:szCs w:val="20"/>
        </w:rPr>
        <w:t xml:space="preserve"> Wymagania wobec </w:t>
      </w:r>
      <w:proofErr w:type="spellStart"/>
      <w:r w:rsidRPr="005B140A">
        <w:rPr>
          <w:rFonts w:ascii="Times New Roman" w:hAnsi="Times New Roman" w:cs="Times New Roman"/>
          <w:i/>
          <w:iCs/>
          <w:sz w:val="20"/>
          <w:szCs w:val="20"/>
        </w:rPr>
        <w:t>georusztu</w:t>
      </w:r>
      <w:proofErr w:type="spellEnd"/>
      <w:r w:rsidRPr="005B140A">
        <w:rPr>
          <w:rFonts w:ascii="Times New Roman" w:hAnsi="Times New Roman" w:cs="Times New Roman"/>
          <w:i/>
          <w:iCs/>
          <w:sz w:val="20"/>
          <w:szCs w:val="20"/>
        </w:rPr>
        <w:t xml:space="preserve"> do</w:t>
      </w:r>
      <w:r w:rsidR="00A97CAA" w:rsidRPr="005B140A">
        <w:rPr>
          <w:rFonts w:ascii="Times New Roman" w:hAnsi="Times New Roman" w:cs="Times New Roman"/>
          <w:i/>
          <w:iCs/>
          <w:sz w:val="20"/>
          <w:szCs w:val="20"/>
        </w:rPr>
        <w:t xml:space="preserve"> </w:t>
      </w:r>
      <w:r w:rsidRPr="005B140A">
        <w:rPr>
          <w:rFonts w:ascii="Times New Roman" w:hAnsi="Times New Roman" w:cs="Times New Roman"/>
          <w:i/>
          <w:iCs/>
          <w:sz w:val="20"/>
          <w:szCs w:val="20"/>
        </w:rPr>
        <w:t>warstwy ulepszonego podłoża</w:t>
      </w:r>
    </w:p>
    <w:p w14:paraId="13A79D51" w14:textId="77777777" w:rsidR="00022AB8" w:rsidRPr="005B140A" w:rsidRDefault="00022AB8" w:rsidP="005B140A">
      <w:pPr>
        <w:pStyle w:val="Default"/>
        <w:jc w:val="both"/>
        <w:rPr>
          <w:rFonts w:ascii="Times New Roman" w:hAnsi="Times New Roman" w:cs="Times New Roman"/>
          <w:bCs/>
          <w:sz w:val="20"/>
          <w:szCs w:val="20"/>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3109"/>
        <w:gridCol w:w="1555"/>
        <w:gridCol w:w="1133"/>
        <w:gridCol w:w="1275"/>
        <w:gridCol w:w="1416"/>
      </w:tblGrid>
      <w:tr w:rsidR="00022AB8" w:rsidRPr="005B140A" w14:paraId="769B030B" w14:textId="77777777" w:rsidTr="00E33809">
        <w:trPr>
          <w:jc w:val="center"/>
        </w:trPr>
        <w:tc>
          <w:tcPr>
            <w:tcW w:w="534" w:type="dxa"/>
            <w:vAlign w:val="center"/>
          </w:tcPr>
          <w:p w14:paraId="204AEDFE"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L.P.</w:t>
            </w:r>
          </w:p>
        </w:tc>
        <w:tc>
          <w:tcPr>
            <w:tcW w:w="3118" w:type="dxa"/>
            <w:vAlign w:val="center"/>
          </w:tcPr>
          <w:p w14:paraId="7598DA46"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Parametr</w:t>
            </w:r>
          </w:p>
        </w:tc>
        <w:tc>
          <w:tcPr>
            <w:tcW w:w="1559" w:type="dxa"/>
            <w:vAlign w:val="center"/>
          </w:tcPr>
          <w:p w14:paraId="03FAA7B2"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Metoda badania</w:t>
            </w:r>
          </w:p>
        </w:tc>
        <w:tc>
          <w:tcPr>
            <w:tcW w:w="1134" w:type="dxa"/>
            <w:vAlign w:val="center"/>
          </w:tcPr>
          <w:p w14:paraId="41FFF94F"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Jednostka</w:t>
            </w:r>
          </w:p>
        </w:tc>
        <w:tc>
          <w:tcPr>
            <w:tcW w:w="1276" w:type="dxa"/>
            <w:vAlign w:val="center"/>
          </w:tcPr>
          <w:p w14:paraId="140C1488"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Wymagana wartość</w:t>
            </w:r>
          </w:p>
        </w:tc>
        <w:tc>
          <w:tcPr>
            <w:tcW w:w="1418" w:type="dxa"/>
            <w:vAlign w:val="center"/>
          </w:tcPr>
          <w:p w14:paraId="2E7C6E2A"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Tolerancja</w:t>
            </w:r>
          </w:p>
        </w:tc>
      </w:tr>
      <w:tr w:rsidR="00022AB8" w:rsidRPr="005B140A" w14:paraId="29448C0C" w14:textId="77777777" w:rsidTr="00E33809">
        <w:trPr>
          <w:jc w:val="center"/>
        </w:trPr>
        <w:tc>
          <w:tcPr>
            <w:tcW w:w="534" w:type="dxa"/>
          </w:tcPr>
          <w:p w14:paraId="33D0A945"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1</w:t>
            </w:r>
          </w:p>
        </w:tc>
        <w:tc>
          <w:tcPr>
            <w:tcW w:w="3118" w:type="dxa"/>
          </w:tcPr>
          <w:p w14:paraId="66FA81AC"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Sztywność radialna przy odkształceniu 0,5%</w:t>
            </w:r>
          </w:p>
        </w:tc>
        <w:tc>
          <w:tcPr>
            <w:tcW w:w="1559" w:type="dxa"/>
          </w:tcPr>
          <w:p w14:paraId="334D99DF"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TR 041 B.1</w:t>
            </w:r>
          </w:p>
        </w:tc>
        <w:tc>
          <w:tcPr>
            <w:tcW w:w="1134" w:type="dxa"/>
          </w:tcPr>
          <w:p w14:paraId="4314D98D" w14:textId="77777777" w:rsidR="00022AB8" w:rsidRPr="005B140A" w:rsidRDefault="00022AB8" w:rsidP="005B140A">
            <w:pPr>
              <w:pStyle w:val="Default"/>
              <w:jc w:val="both"/>
              <w:rPr>
                <w:rFonts w:ascii="Times New Roman" w:hAnsi="Times New Roman" w:cs="Times New Roman"/>
                <w:bCs/>
                <w:sz w:val="20"/>
                <w:szCs w:val="20"/>
              </w:rPr>
            </w:pPr>
            <w:proofErr w:type="spellStart"/>
            <w:r w:rsidRPr="005B140A">
              <w:rPr>
                <w:rFonts w:ascii="Times New Roman" w:hAnsi="Times New Roman" w:cs="Times New Roman"/>
                <w:bCs/>
                <w:sz w:val="20"/>
                <w:szCs w:val="20"/>
              </w:rPr>
              <w:t>kN</w:t>
            </w:r>
            <w:proofErr w:type="spellEnd"/>
            <w:r w:rsidRPr="005B140A">
              <w:rPr>
                <w:rFonts w:ascii="Times New Roman" w:hAnsi="Times New Roman" w:cs="Times New Roman"/>
                <w:bCs/>
                <w:sz w:val="20"/>
                <w:szCs w:val="20"/>
              </w:rPr>
              <w:t>/m</w:t>
            </w:r>
          </w:p>
        </w:tc>
        <w:tc>
          <w:tcPr>
            <w:tcW w:w="1276" w:type="dxa"/>
          </w:tcPr>
          <w:p w14:paraId="11EAD263" w14:textId="242927A9"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3</w:t>
            </w:r>
            <w:r w:rsidR="00CE45F8" w:rsidRPr="005B140A">
              <w:rPr>
                <w:rFonts w:ascii="Times New Roman" w:hAnsi="Times New Roman" w:cs="Times New Roman"/>
                <w:bCs/>
                <w:sz w:val="20"/>
                <w:szCs w:val="20"/>
              </w:rPr>
              <w:t>9</w:t>
            </w:r>
            <w:r w:rsidRPr="005B140A">
              <w:rPr>
                <w:rFonts w:ascii="Times New Roman" w:hAnsi="Times New Roman" w:cs="Times New Roman"/>
                <w:bCs/>
                <w:sz w:val="20"/>
                <w:szCs w:val="20"/>
              </w:rPr>
              <w:t>0</w:t>
            </w:r>
          </w:p>
        </w:tc>
        <w:tc>
          <w:tcPr>
            <w:tcW w:w="1418" w:type="dxa"/>
          </w:tcPr>
          <w:p w14:paraId="7895E379"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-75</w:t>
            </w:r>
          </w:p>
        </w:tc>
      </w:tr>
      <w:tr w:rsidR="00022AB8" w:rsidRPr="005B140A" w14:paraId="3DA00F2C" w14:textId="77777777" w:rsidTr="00E33809">
        <w:trPr>
          <w:jc w:val="center"/>
        </w:trPr>
        <w:tc>
          <w:tcPr>
            <w:tcW w:w="534" w:type="dxa"/>
          </w:tcPr>
          <w:p w14:paraId="45BD8233"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2</w:t>
            </w:r>
          </w:p>
        </w:tc>
        <w:tc>
          <w:tcPr>
            <w:tcW w:w="3118" w:type="dxa"/>
          </w:tcPr>
          <w:p w14:paraId="1238B034"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Współczynnik izotropii sztywności</w:t>
            </w:r>
          </w:p>
        </w:tc>
        <w:tc>
          <w:tcPr>
            <w:tcW w:w="1559" w:type="dxa"/>
          </w:tcPr>
          <w:p w14:paraId="23CC6DEB"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TR 041 B.1</w:t>
            </w:r>
          </w:p>
        </w:tc>
        <w:tc>
          <w:tcPr>
            <w:tcW w:w="1134" w:type="dxa"/>
          </w:tcPr>
          <w:p w14:paraId="74A19E98"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w:t>
            </w:r>
          </w:p>
        </w:tc>
        <w:tc>
          <w:tcPr>
            <w:tcW w:w="1276" w:type="dxa"/>
          </w:tcPr>
          <w:p w14:paraId="774E1F55"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0,80</w:t>
            </w:r>
          </w:p>
        </w:tc>
        <w:tc>
          <w:tcPr>
            <w:tcW w:w="1418" w:type="dxa"/>
          </w:tcPr>
          <w:p w14:paraId="0B14F24C"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-0,15</w:t>
            </w:r>
          </w:p>
        </w:tc>
      </w:tr>
      <w:tr w:rsidR="00022AB8" w:rsidRPr="005B140A" w14:paraId="78EECB7E" w14:textId="77777777" w:rsidTr="00E33809">
        <w:trPr>
          <w:jc w:val="center"/>
        </w:trPr>
        <w:tc>
          <w:tcPr>
            <w:tcW w:w="534" w:type="dxa"/>
          </w:tcPr>
          <w:p w14:paraId="4072E25A"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3</w:t>
            </w:r>
          </w:p>
        </w:tc>
        <w:tc>
          <w:tcPr>
            <w:tcW w:w="3118" w:type="dxa"/>
          </w:tcPr>
          <w:p w14:paraId="12626898"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Efektywność węzła</w:t>
            </w:r>
          </w:p>
        </w:tc>
        <w:tc>
          <w:tcPr>
            <w:tcW w:w="1559" w:type="dxa"/>
          </w:tcPr>
          <w:p w14:paraId="64535726"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TR 041 B.2</w:t>
            </w:r>
          </w:p>
        </w:tc>
        <w:tc>
          <w:tcPr>
            <w:tcW w:w="1134" w:type="dxa"/>
          </w:tcPr>
          <w:p w14:paraId="6C433507"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w:t>
            </w:r>
          </w:p>
        </w:tc>
        <w:tc>
          <w:tcPr>
            <w:tcW w:w="1276" w:type="dxa"/>
          </w:tcPr>
          <w:p w14:paraId="695640C8"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100</w:t>
            </w:r>
          </w:p>
        </w:tc>
        <w:tc>
          <w:tcPr>
            <w:tcW w:w="1418" w:type="dxa"/>
          </w:tcPr>
          <w:p w14:paraId="2D002095"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-10</w:t>
            </w:r>
          </w:p>
        </w:tc>
      </w:tr>
      <w:tr w:rsidR="00022AB8" w:rsidRPr="005B140A" w14:paraId="4D1B4A6F" w14:textId="77777777" w:rsidTr="00E33809">
        <w:trPr>
          <w:jc w:val="center"/>
        </w:trPr>
        <w:tc>
          <w:tcPr>
            <w:tcW w:w="534" w:type="dxa"/>
          </w:tcPr>
          <w:p w14:paraId="7C019908"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4</w:t>
            </w:r>
          </w:p>
        </w:tc>
        <w:tc>
          <w:tcPr>
            <w:tcW w:w="3118" w:type="dxa"/>
          </w:tcPr>
          <w:p w14:paraId="6458B646"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Rozmiar sześcioboku</w:t>
            </w:r>
          </w:p>
        </w:tc>
        <w:tc>
          <w:tcPr>
            <w:tcW w:w="1559" w:type="dxa"/>
          </w:tcPr>
          <w:p w14:paraId="3A558AB3"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TR 041 B.4</w:t>
            </w:r>
          </w:p>
        </w:tc>
        <w:tc>
          <w:tcPr>
            <w:tcW w:w="1134" w:type="dxa"/>
          </w:tcPr>
          <w:p w14:paraId="7EB6C4BF"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mm</w:t>
            </w:r>
          </w:p>
        </w:tc>
        <w:tc>
          <w:tcPr>
            <w:tcW w:w="1276" w:type="dxa"/>
          </w:tcPr>
          <w:p w14:paraId="44A6DDC8"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80</w:t>
            </w:r>
          </w:p>
        </w:tc>
        <w:tc>
          <w:tcPr>
            <w:tcW w:w="1418" w:type="dxa"/>
          </w:tcPr>
          <w:p w14:paraId="50970803" w14:textId="77777777" w:rsidR="00022AB8" w:rsidRPr="005B140A" w:rsidRDefault="00022AB8"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+/-4</w:t>
            </w:r>
          </w:p>
        </w:tc>
      </w:tr>
    </w:tbl>
    <w:p w14:paraId="4C77AC45" w14:textId="77777777" w:rsidR="00A97CAA" w:rsidRPr="005B140A" w:rsidRDefault="00A97CAA" w:rsidP="005B140A">
      <w:pPr>
        <w:pStyle w:val="Default"/>
        <w:jc w:val="both"/>
        <w:rPr>
          <w:rFonts w:ascii="Times New Roman" w:hAnsi="Times New Roman" w:cs="Times New Roman"/>
          <w:bCs/>
          <w:sz w:val="20"/>
          <w:szCs w:val="20"/>
        </w:rPr>
      </w:pPr>
    </w:p>
    <w:p w14:paraId="3AC7885D" w14:textId="60F7EB7C" w:rsidR="00D5452F" w:rsidRPr="005B140A" w:rsidRDefault="00BD3D77"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 xml:space="preserve">Metody badań podane w Tablicy 2 </w:t>
      </w:r>
      <w:r w:rsidR="00D5452F" w:rsidRPr="005B140A">
        <w:rPr>
          <w:rFonts w:ascii="Times New Roman" w:hAnsi="Times New Roman" w:cs="Times New Roman"/>
          <w:bCs/>
          <w:sz w:val="20"/>
          <w:szCs w:val="20"/>
        </w:rPr>
        <w:t>opisane są w Raporcie Technicznym Europejskiej Organizacji Aprobat Technicznych EOTA nr TR41 z października 2012.</w:t>
      </w:r>
    </w:p>
    <w:p w14:paraId="13C71E72" w14:textId="77777777" w:rsidR="00D5452F" w:rsidRPr="005B140A" w:rsidRDefault="00D5452F" w:rsidP="005B140A">
      <w:pPr>
        <w:pStyle w:val="Default"/>
        <w:jc w:val="both"/>
        <w:rPr>
          <w:rFonts w:ascii="Times New Roman" w:hAnsi="Times New Roman" w:cs="Times New Roman"/>
          <w:bCs/>
          <w:sz w:val="20"/>
          <w:szCs w:val="20"/>
        </w:rPr>
      </w:pPr>
    </w:p>
    <w:p w14:paraId="58E7B9E7" w14:textId="77777777" w:rsidR="0022611F" w:rsidRPr="005B140A" w:rsidRDefault="0022611F"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 xml:space="preserve">W związku z tym, że wymagania dla funkcji stabilizacyjnej </w:t>
      </w:r>
      <w:proofErr w:type="spellStart"/>
      <w:r w:rsidRPr="005B140A">
        <w:rPr>
          <w:rFonts w:ascii="Times New Roman" w:hAnsi="Times New Roman" w:cs="Times New Roman"/>
          <w:bCs/>
          <w:sz w:val="20"/>
          <w:szCs w:val="20"/>
        </w:rPr>
        <w:t>geosyntetyku</w:t>
      </w:r>
      <w:proofErr w:type="spellEnd"/>
      <w:r w:rsidRPr="005B140A">
        <w:rPr>
          <w:rFonts w:ascii="Times New Roman" w:hAnsi="Times New Roman" w:cs="Times New Roman"/>
          <w:bCs/>
          <w:sz w:val="20"/>
          <w:szCs w:val="20"/>
        </w:rPr>
        <w:t xml:space="preserve"> nie są objęte normami zharmonizowanymi, wymagane jest, aby </w:t>
      </w:r>
      <w:proofErr w:type="spellStart"/>
      <w:r w:rsidRPr="005B140A">
        <w:rPr>
          <w:rFonts w:ascii="Times New Roman" w:hAnsi="Times New Roman" w:cs="Times New Roman"/>
          <w:bCs/>
          <w:sz w:val="20"/>
          <w:szCs w:val="20"/>
        </w:rPr>
        <w:t>georuszt</w:t>
      </w:r>
      <w:proofErr w:type="spellEnd"/>
      <w:r w:rsidRPr="005B140A">
        <w:rPr>
          <w:rFonts w:ascii="Times New Roman" w:hAnsi="Times New Roman" w:cs="Times New Roman"/>
          <w:bCs/>
          <w:sz w:val="20"/>
          <w:szCs w:val="20"/>
        </w:rPr>
        <w:t xml:space="preserve"> zastosowany do wykonania warstwy ulepszonego podłoża z kruszywa stabilizowanego </w:t>
      </w:r>
      <w:proofErr w:type="spellStart"/>
      <w:r w:rsidRPr="005B140A">
        <w:rPr>
          <w:rFonts w:ascii="Times New Roman" w:hAnsi="Times New Roman" w:cs="Times New Roman"/>
          <w:bCs/>
          <w:sz w:val="20"/>
          <w:szCs w:val="20"/>
        </w:rPr>
        <w:t>georusztem</w:t>
      </w:r>
      <w:proofErr w:type="spellEnd"/>
      <w:r w:rsidRPr="005B140A">
        <w:rPr>
          <w:rFonts w:ascii="Times New Roman" w:hAnsi="Times New Roman" w:cs="Times New Roman"/>
          <w:bCs/>
          <w:sz w:val="20"/>
          <w:szCs w:val="20"/>
        </w:rPr>
        <w:t xml:space="preserve"> posiadał Europejską Aprobatę Techniczną, potwierdzającą możliwość jego zastosowania w funkcji stabilizacyjnej. Wyrób dostarczony na budowę powinien posiadać oznakowanie CE.</w:t>
      </w:r>
    </w:p>
    <w:p w14:paraId="4CD3BF7D" w14:textId="77777777" w:rsidR="0022611F" w:rsidRPr="005B140A" w:rsidRDefault="0022611F" w:rsidP="005B140A">
      <w:pPr>
        <w:pStyle w:val="Default"/>
        <w:jc w:val="both"/>
        <w:rPr>
          <w:rFonts w:ascii="Times New Roman" w:hAnsi="Times New Roman" w:cs="Times New Roman"/>
          <w:bCs/>
          <w:sz w:val="20"/>
          <w:szCs w:val="20"/>
        </w:rPr>
      </w:pPr>
    </w:p>
    <w:p w14:paraId="7265FFD0" w14:textId="77777777" w:rsidR="000D2985" w:rsidRPr="005B140A" w:rsidRDefault="000D2985" w:rsidP="005B140A">
      <w:pPr>
        <w:autoSpaceDE w:val="0"/>
        <w:autoSpaceDN w:val="0"/>
        <w:adjustRightInd w:val="0"/>
        <w:jc w:val="both"/>
        <w:rPr>
          <w:rFonts w:ascii="Times New Roman" w:hAnsi="Times New Roman"/>
          <w:b/>
          <w:bCs/>
          <w:color w:val="000000"/>
          <w:sz w:val="20"/>
          <w:szCs w:val="20"/>
        </w:rPr>
      </w:pPr>
      <w:r w:rsidRPr="005B140A">
        <w:rPr>
          <w:rFonts w:ascii="Times New Roman" w:hAnsi="Times New Roman"/>
          <w:b/>
          <w:bCs/>
          <w:color w:val="000000"/>
          <w:sz w:val="20"/>
          <w:szCs w:val="20"/>
        </w:rPr>
        <w:t>Rozwiązania równoważne</w:t>
      </w:r>
    </w:p>
    <w:p w14:paraId="4E13D3DC" w14:textId="77777777" w:rsidR="000D2985" w:rsidRPr="005B140A" w:rsidRDefault="000D2985" w:rsidP="005B140A">
      <w:pPr>
        <w:autoSpaceDE w:val="0"/>
        <w:autoSpaceDN w:val="0"/>
        <w:spacing w:line="240" w:lineRule="auto"/>
        <w:jc w:val="both"/>
        <w:rPr>
          <w:rFonts w:ascii="Times New Roman" w:hAnsi="Times New Roman"/>
          <w:bCs/>
          <w:color w:val="000000"/>
          <w:sz w:val="20"/>
          <w:szCs w:val="20"/>
        </w:rPr>
      </w:pPr>
      <w:r w:rsidRPr="005B140A">
        <w:rPr>
          <w:rFonts w:ascii="Times New Roman" w:hAnsi="Times New Roman"/>
          <w:bCs/>
          <w:color w:val="000000"/>
          <w:sz w:val="20"/>
          <w:szCs w:val="20"/>
        </w:rPr>
        <w:t xml:space="preserve">Zgodnie z art. 29 ust. 2 ustawy „Prawo zamówień publicznych” Zamawiający dopuszcza stosowanie rozwiązań równoważnych opisanych poniżej. Rozwiązaniem równoważnym dla niniejszego zadania jest zastosowanie </w:t>
      </w:r>
      <w:proofErr w:type="spellStart"/>
      <w:r w:rsidRPr="005B140A">
        <w:rPr>
          <w:rFonts w:ascii="Times New Roman" w:hAnsi="Times New Roman"/>
          <w:bCs/>
          <w:color w:val="000000"/>
          <w:sz w:val="20"/>
          <w:szCs w:val="20"/>
        </w:rPr>
        <w:t>georusztów</w:t>
      </w:r>
      <w:proofErr w:type="spellEnd"/>
      <w:r w:rsidRPr="005B140A">
        <w:rPr>
          <w:rFonts w:ascii="Times New Roman" w:hAnsi="Times New Roman"/>
          <w:bCs/>
          <w:color w:val="000000"/>
          <w:sz w:val="20"/>
          <w:szCs w:val="20"/>
        </w:rPr>
        <w:t xml:space="preserve"> dwuosiowych w funkcji zbrojeniowej, spełniających następujące wymagania:</w:t>
      </w:r>
    </w:p>
    <w:p w14:paraId="69B37E27" w14:textId="77777777" w:rsidR="000D2985" w:rsidRPr="005B140A" w:rsidRDefault="000D2985" w:rsidP="005B140A">
      <w:pPr>
        <w:numPr>
          <w:ilvl w:val="0"/>
          <w:numId w:val="13"/>
        </w:numPr>
        <w:tabs>
          <w:tab w:val="clear" w:pos="1429"/>
          <w:tab w:val="num" w:pos="284"/>
        </w:tabs>
        <w:spacing w:after="0" w:line="240" w:lineRule="auto"/>
        <w:ind w:left="284" w:hanging="284"/>
        <w:jc w:val="both"/>
        <w:rPr>
          <w:rFonts w:ascii="Times New Roman" w:hAnsi="Times New Roman"/>
          <w:bCs/>
          <w:color w:val="000000"/>
          <w:sz w:val="20"/>
          <w:szCs w:val="20"/>
        </w:rPr>
      </w:pPr>
      <w:proofErr w:type="spellStart"/>
      <w:r w:rsidRPr="005B140A">
        <w:rPr>
          <w:rFonts w:ascii="Times New Roman" w:hAnsi="Times New Roman"/>
          <w:bCs/>
          <w:color w:val="000000"/>
          <w:sz w:val="20"/>
          <w:szCs w:val="20"/>
        </w:rPr>
        <w:t>Georuszty</w:t>
      </w:r>
      <w:proofErr w:type="spellEnd"/>
      <w:r w:rsidRPr="005B140A">
        <w:rPr>
          <w:rFonts w:ascii="Times New Roman" w:hAnsi="Times New Roman"/>
          <w:bCs/>
          <w:color w:val="000000"/>
          <w:sz w:val="20"/>
          <w:szCs w:val="20"/>
        </w:rPr>
        <w:t xml:space="preserve"> o sztywnych węzłach powinny być wyprodukowane z pasma polipropylenu. Węzły </w:t>
      </w:r>
      <w:proofErr w:type="spellStart"/>
      <w:r w:rsidRPr="005B140A">
        <w:rPr>
          <w:rFonts w:ascii="Times New Roman" w:hAnsi="Times New Roman"/>
          <w:bCs/>
          <w:color w:val="000000"/>
          <w:sz w:val="20"/>
          <w:szCs w:val="20"/>
        </w:rPr>
        <w:t>georusztów</w:t>
      </w:r>
      <w:proofErr w:type="spellEnd"/>
      <w:r w:rsidRPr="005B140A">
        <w:rPr>
          <w:rFonts w:ascii="Times New Roman" w:hAnsi="Times New Roman"/>
          <w:bCs/>
          <w:color w:val="000000"/>
          <w:sz w:val="20"/>
          <w:szCs w:val="20"/>
        </w:rPr>
        <w:t xml:space="preserve"> powinny być sztywne i stanowić integralny element struktury </w:t>
      </w:r>
      <w:proofErr w:type="spellStart"/>
      <w:r w:rsidRPr="005B140A">
        <w:rPr>
          <w:rFonts w:ascii="Times New Roman" w:hAnsi="Times New Roman"/>
          <w:bCs/>
          <w:color w:val="000000"/>
          <w:sz w:val="20"/>
          <w:szCs w:val="20"/>
        </w:rPr>
        <w:t>georusztów</w:t>
      </w:r>
      <w:proofErr w:type="spellEnd"/>
      <w:r w:rsidRPr="005B140A">
        <w:rPr>
          <w:rFonts w:ascii="Times New Roman" w:hAnsi="Times New Roman"/>
          <w:bCs/>
          <w:color w:val="000000"/>
          <w:sz w:val="20"/>
          <w:szCs w:val="20"/>
        </w:rPr>
        <w:t xml:space="preserve">. Oczka </w:t>
      </w:r>
      <w:proofErr w:type="spellStart"/>
      <w:r w:rsidRPr="005B140A">
        <w:rPr>
          <w:rFonts w:ascii="Times New Roman" w:hAnsi="Times New Roman"/>
          <w:bCs/>
          <w:color w:val="000000"/>
          <w:sz w:val="20"/>
          <w:szCs w:val="20"/>
        </w:rPr>
        <w:t>georusztów</w:t>
      </w:r>
      <w:proofErr w:type="spellEnd"/>
      <w:r w:rsidRPr="005B140A">
        <w:rPr>
          <w:rFonts w:ascii="Times New Roman" w:hAnsi="Times New Roman"/>
          <w:bCs/>
          <w:color w:val="000000"/>
          <w:sz w:val="20"/>
          <w:szCs w:val="20"/>
        </w:rPr>
        <w:t xml:space="preserve"> powinny być sztywne, tj. zachowywać kształt po przyłożeniu siły ukośnej w stosunku do kierunku produkcji </w:t>
      </w:r>
      <w:proofErr w:type="spellStart"/>
      <w:r w:rsidRPr="005B140A">
        <w:rPr>
          <w:rFonts w:ascii="Times New Roman" w:hAnsi="Times New Roman"/>
          <w:bCs/>
          <w:color w:val="000000"/>
          <w:sz w:val="20"/>
          <w:szCs w:val="20"/>
        </w:rPr>
        <w:t>georusztów</w:t>
      </w:r>
      <w:proofErr w:type="spellEnd"/>
      <w:r w:rsidRPr="005B140A">
        <w:rPr>
          <w:rFonts w:ascii="Times New Roman" w:hAnsi="Times New Roman"/>
          <w:bCs/>
          <w:color w:val="000000"/>
          <w:sz w:val="20"/>
          <w:szCs w:val="20"/>
        </w:rPr>
        <w:t xml:space="preserve">. Nie dopuszcza się stosowania </w:t>
      </w:r>
      <w:proofErr w:type="spellStart"/>
      <w:r w:rsidRPr="005B140A">
        <w:rPr>
          <w:rFonts w:ascii="Times New Roman" w:hAnsi="Times New Roman"/>
          <w:bCs/>
          <w:color w:val="000000"/>
          <w:sz w:val="20"/>
          <w:szCs w:val="20"/>
        </w:rPr>
        <w:t>geosiatek</w:t>
      </w:r>
      <w:proofErr w:type="spellEnd"/>
      <w:r w:rsidRPr="005B140A">
        <w:rPr>
          <w:rFonts w:ascii="Times New Roman" w:hAnsi="Times New Roman"/>
          <w:bCs/>
          <w:color w:val="000000"/>
          <w:sz w:val="20"/>
          <w:szCs w:val="20"/>
        </w:rPr>
        <w:t>/</w:t>
      </w:r>
      <w:proofErr w:type="spellStart"/>
      <w:r w:rsidRPr="005B140A">
        <w:rPr>
          <w:rFonts w:ascii="Times New Roman" w:hAnsi="Times New Roman"/>
          <w:bCs/>
          <w:color w:val="000000"/>
          <w:sz w:val="20"/>
          <w:szCs w:val="20"/>
        </w:rPr>
        <w:t>georusztów</w:t>
      </w:r>
      <w:proofErr w:type="spellEnd"/>
      <w:r w:rsidRPr="005B140A">
        <w:rPr>
          <w:rFonts w:ascii="Times New Roman" w:hAnsi="Times New Roman"/>
          <w:bCs/>
          <w:color w:val="000000"/>
          <w:sz w:val="20"/>
          <w:szCs w:val="20"/>
        </w:rPr>
        <w:t xml:space="preserve"> o węzłach przeplatanych, zgrzewanych, klejonych itp.</w:t>
      </w:r>
    </w:p>
    <w:p w14:paraId="25FB9934" w14:textId="77777777" w:rsidR="000D2985" w:rsidRPr="005B140A" w:rsidRDefault="000D2985" w:rsidP="005B140A">
      <w:pPr>
        <w:numPr>
          <w:ilvl w:val="0"/>
          <w:numId w:val="13"/>
        </w:numPr>
        <w:tabs>
          <w:tab w:val="clear" w:pos="1429"/>
          <w:tab w:val="num" w:pos="284"/>
        </w:tabs>
        <w:spacing w:after="0" w:line="240" w:lineRule="auto"/>
        <w:ind w:left="284" w:hanging="284"/>
        <w:jc w:val="both"/>
        <w:rPr>
          <w:rFonts w:ascii="Times New Roman" w:hAnsi="Times New Roman"/>
          <w:bCs/>
          <w:color w:val="000000"/>
          <w:sz w:val="20"/>
          <w:szCs w:val="20"/>
        </w:rPr>
      </w:pPr>
      <w:proofErr w:type="spellStart"/>
      <w:r w:rsidRPr="005B140A">
        <w:rPr>
          <w:rFonts w:ascii="Times New Roman" w:hAnsi="Times New Roman"/>
          <w:bCs/>
          <w:color w:val="000000"/>
          <w:sz w:val="20"/>
          <w:szCs w:val="20"/>
        </w:rPr>
        <w:t>Georuszty</w:t>
      </w:r>
      <w:proofErr w:type="spellEnd"/>
      <w:r w:rsidRPr="005B140A">
        <w:rPr>
          <w:rFonts w:ascii="Times New Roman" w:hAnsi="Times New Roman"/>
          <w:bCs/>
          <w:color w:val="000000"/>
          <w:sz w:val="20"/>
          <w:szCs w:val="20"/>
        </w:rPr>
        <w:t xml:space="preserve"> powinny być odporne na związki chemiczne naturalnie występujące w gruncie oraz rozpuszczalniki w temperaturze otoczenia. Nie powinny być wrażliwe na hydrolizę, powinny być odporne na działanie wodnych roztworów soli, kwasów i zasad oraz nie podlega biodegradacji. Polimer tworzący </w:t>
      </w:r>
      <w:proofErr w:type="spellStart"/>
      <w:r w:rsidRPr="005B140A">
        <w:rPr>
          <w:rFonts w:ascii="Times New Roman" w:hAnsi="Times New Roman"/>
          <w:bCs/>
          <w:color w:val="000000"/>
          <w:sz w:val="20"/>
          <w:szCs w:val="20"/>
        </w:rPr>
        <w:t>georuszty</w:t>
      </w:r>
      <w:proofErr w:type="spellEnd"/>
      <w:r w:rsidRPr="005B140A">
        <w:rPr>
          <w:rFonts w:ascii="Times New Roman" w:hAnsi="Times New Roman"/>
          <w:bCs/>
          <w:color w:val="000000"/>
          <w:sz w:val="20"/>
          <w:szCs w:val="20"/>
        </w:rPr>
        <w:t xml:space="preserve"> powinien być odporny na działanie promieniowania ultrafioletowego.</w:t>
      </w:r>
    </w:p>
    <w:p w14:paraId="40311D1B" w14:textId="3F3FE4B0" w:rsidR="000D2985" w:rsidRPr="005B140A" w:rsidRDefault="000D2985" w:rsidP="005B140A">
      <w:pPr>
        <w:numPr>
          <w:ilvl w:val="0"/>
          <w:numId w:val="13"/>
        </w:numPr>
        <w:tabs>
          <w:tab w:val="clear" w:pos="1429"/>
          <w:tab w:val="num" w:pos="284"/>
        </w:tabs>
        <w:spacing w:after="0" w:line="240" w:lineRule="auto"/>
        <w:ind w:left="284" w:hanging="284"/>
        <w:jc w:val="both"/>
        <w:rPr>
          <w:rFonts w:ascii="Times New Roman" w:hAnsi="Times New Roman"/>
          <w:bCs/>
          <w:color w:val="000000"/>
          <w:sz w:val="20"/>
          <w:szCs w:val="20"/>
        </w:rPr>
      </w:pPr>
      <w:r w:rsidRPr="005B140A">
        <w:rPr>
          <w:rFonts w:ascii="Times New Roman" w:hAnsi="Times New Roman"/>
          <w:bCs/>
          <w:color w:val="000000"/>
          <w:sz w:val="20"/>
          <w:szCs w:val="20"/>
        </w:rPr>
        <w:t xml:space="preserve">Właściwości </w:t>
      </w:r>
      <w:proofErr w:type="spellStart"/>
      <w:r w:rsidRPr="005B140A">
        <w:rPr>
          <w:rFonts w:ascii="Times New Roman" w:hAnsi="Times New Roman"/>
          <w:bCs/>
          <w:color w:val="000000"/>
          <w:sz w:val="20"/>
          <w:szCs w:val="20"/>
        </w:rPr>
        <w:t>georusztów</w:t>
      </w:r>
      <w:proofErr w:type="spellEnd"/>
      <w:r w:rsidR="00A97CAA" w:rsidRPr="005B140A">
        <w:rPr>
          <w:rFonts w:ascii="Times New Roman" w:hAnsi="Times New Roman"/>
          <w:bCs/>
          <w:color w:val="000000"/>
          <w:sz w:val="20"/>
          <w:szCs w:val="20"/>
        </w:rPr>
        <w:t xml:space="preserve"> zostały podane w Tablicy </w:t>
      </w:r>
      <w:r w:rsidR="00ED0AA7" w:rsidRPr="005B140A">
        <w:rPr>
          <w:rFonts w:ascii="Times New Roman" w:hAnsi="Times New Roman"/>
          <w:bCs/>
          <w:color w:val="000000"/>
          <w:sz w:val="20"/>
          <w:szCs w:val="20"/>
        </w:rPr>
        <w:t>3</w:t>
      </w:r>
      <w:r w:rsidRPr="005B140A">
        <w:rPr>
          <w:rFonts w:ascii="Times New Roman" w:hAnsi="Times New Roman"/>
          <w:bCs/>
          <w:color w:val="000000"/>
          <w:sz w:val="20"/>
          <w:szCs w:val="20"/>
        </w:rPr>
        <w:t>.</w:t>
      </w:r>
    </w:p>
    <w:p w14:paraId="37367E02" w14:textId="77777777" w:rsidR="000D2985" w:rsidRPr="005B140A" w:rsidRDefault="000D2985" w:rsidP="005B140A">
      <w:pPr>
        <w:tabs>
          <w:tab w:val="num" w:pos="284"/>
        </w:tabs>
        <w:spacing w:after="0" w:line="240" w:lineRule="auto"/>
        <w:ind w:left="284"/>
        <w:jc w:val="both"/>
        <w:rPr>
          <w:rFonts w:ascii="Times New Roman" w:hAnsi="Times New Roman"/>
          <w:bCs/>
          <w:color w:val="000000"/>
          <w:sz w:val="20"/>
          <w:szCs w:val="20"/>
        </w:rPr>
      </w:pPr>
    </w:p>
    <w:p w14:paraId="408CED77" w14:textId="4788523F" w:rsidR="000D2985" w:rsidRPr="005B140A" w:rsidRDefault="00A97CAA" w:rsidP="005B140A">
      <w:pPr>
        <w:pStyle w:val="Default"/>
        <w:jc w:val="both"/>
        <w:rPr>
          <w:rFonts w:ascii="Times New Roman" w:hAnsi="Times New Roman" w:cs="Times New Roman"/>
          <w:bCs/>
          <w:i/>
          <w:sz w:val="20"/>
          <w:szCs w:val="20"/>
        </w:rPr>
      </w:pPr>
      <w:r w:rsidRPr="005B140A">
        <w:rPr>
          <w:rFonts w:ascii="Times New Roman" w:hAnsi="Times New Roman" w:cs="Times New Roman"/>
          <w:b/>
          <w:bCs/>
          <w:i/>
          <w:sz w:val="20"/>
          <w:szCs w:val="20"/>
        </w:rPr>
        <w:t xml:space="preserve">Tablica </w:t>
      </w:r>
      <w:r w:rsidR="00ED0AA7" w:rsidRPr="005B140A">
        <w:rPr>
          <w:rFonts w:ascii="Times New Roman" w:hAnsi="Times New Roman" w:cs="Times New Roman"/>
          <w:b/>
          <w:bCs/>
          <w:i/>
          <w:sz w:val="20"/>
          <w:szCs w:val="20"/>
        </w:rPr>
        <w:t>3</w:t>
      </w:r>
      <w:r w:rsidR="000D2985" w:rsidRPr="005B140A">
        <w:rPr>
          <w:rFonts w:ascii="Times New Roman" w:hAnsi="Times New Roman" w:cs="Times New Roman"/>
          <w:b/>
          <w:bCs/>
          <w:i/>
          <w:sz w:val="20"/>
          <w:szCs w:val="20"/>
        </w:rPr>
        <w:t>.</w:t>
      </w:r>
      <w:r w:rsidR="000D2985" w:rsidRPr="005B140A">
        <w:rPr>
          <w:rFonts w:ascii="Times New Roman" w:hAnsi="Times New Roman" w:cs="Times New Roman"/>
          <w:bCs/>
          <w:i/>
          <w:sz w:val="20"/>
          <w:szCs w:val="20"/>
        </w:rPr>
        <w:t xml:space="preserve">  Właściwości </w:t>
      </w:r>
      <w:proofErr w:type="spellStart"/>
      <w:r w:rsidR="000D2985" w:rsidRPr="005B140A">
        <w:rPr>
          <w:rFonts w:ascii="Times New Roman" w:hAnsi="Times New Roman" w:cs="Times New Roman"/>
          <w:bCs/>
          <w:i/>
          <w:sz w:val="20"/>
          <w:szCs w:val="20"/>
        </w:rPr>
        <w:t>georusztów</w:t>
      </w:r>
      <w:proofErr w:type="spellEnd"/>
      <w:r w:rsidR="000D2985" w:rsidRPr="005B140A">
        <w:rPr>
          <w:rFonts w:ascii="Times New Roman" w:hAnsi="Times New Roman" w:cs="Times New Roman"/>
          <w:bCs/>
          <w:i/>
          <w:sz w:val="20"/>
          <w:szCs w:val="20"/>
        </w:rPr>
        <w:t xml:space="preserve"> dwuosiowych.</w:t>
      </w:r>
    </w:p>
    <w:p w14:paraId="797EC6CB" w14:textId="77777777" w:rsidR="000D2985" w:rsidRPr="005B140A" w:rsidRDefault="000D2985" w:rsidP="005B140A">
      <w:pPr>
        <w:pStyle w:val="Default"/>
        <w:jc w:val="both"/>
        <w:rPr>
          <w:rFonts w:ascii="Times New Roman" w:hAnsi="Times New Roman" w:cs="Times New Roman"/>
          <w:bCs/>
          <w:i/>
          <w:sz w:val="20"/>
          <w:szCs w:val="20"/>
        </w:rPr>
      </w:pPr>
    </w:p>
    <w:tbl>
      <w:tblPr>
        <w:tblW w:w="7867" w:type="dxa"/>
        <w:jc w:val="center"/>
        <w:tblBorders>
          <w:top w:val="single" w:sz="2" w:space="0" w:color="auto"/>
          <w:left w:val="single" w:sz="2" w:space="0" w:color="auto"/>
          <w:bottom w:val="single" w:sz="2" w:space="0" w:color="auto"/>
          <w:right w:val="single" w:sz="2" w:space="0" w:color="auto"/>
          <w:insideH w:val="single" w:sz="2"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252"/>
        <w:gridCol w:w="1701"/>
        <w:gridCol w:w="1418"/>
      </w:tblGrid>
      <w:tr w:rsidR="009B6896" w:rsidRPr="005B140A" w14:paraId="35664477" w14:textId="77777777" w:rsidTr="00ED0AA7">
        <w:trPr>
          <w:trHeight w:val="299"/>
          <w:jc w:val="center"/>
        </w:trPr>
        <w:tc>
          <w:tcPr>
            <w:tcW w:w="496" w:type="dxa"/>
            <w:vAlign w:val="center"/>
          </w:tcPr>
          <w:p w14:paraId="0F9D4E6A"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L.P.</w:t>
            </w:r>
          </w:p>
        </w:tc>
        <w:tc>
          <w:tcPr>
            <w:tcW w:w="4252" w:type="dxa"/>
            <w:vAlign w:val="center"/>
          </w:tcPr>
          <w:p w14:paraId="20D5E4F1"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Parametr</w:t>
            </w:r>
          </w:p>
        </w:tc>
        <w:tc>
          <w:tcPr>
            <w:tcW w:w="1701" w:type="dxa"/>
            <w:vAlign w:val="center"/>
          </w:tcPr>
          <w:p w14:paraId="48BCC060"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Wartość/Rodzaj</w:t>
            </w:r>
          </w:p>
        </w:tc>
        <w:tc>
          <w:tcPr>
            <w:tcW w:w="1418" w:type="dxa"/>
            <w:vAlign w:val="center"/>
          </w:tcPr>
          <w:p w14:paraId="0C2D0004"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Metoda badania</w:t>
            </w:r>
          </w:p>
        </w:tc>
      </w:tr>
      <w:tr w:rsidR="009B6896" w:rsidRPr="005B140A" w14:paraId="30306CEA" w14:textId="77777777" w:rsidTr="00ED0AA7">
        <w:trPr>
          <w:trHeight w:val="289"/>
          <w:jc w:val="center"/>
        </w:trPr>
        <w:tc>
          <w:tcPr>
            <w:tcW w:w="496" w:type="dxa"/>
            <w:vAlign w:val="center"/>
          </w:tcPr>
          <w:p w14:paraId="2F5D46BF"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1</w:t>
            </w:r>
          </w:p>
        </w:tc>
        <w:tc>
          <w:tcPr>
            <w:tcW w:w="4252" w:type="dxa"/>
            <w:vAlign w:val="center"/>
          </w:tcPr>
          <w:p w14:paraId="286FEC19"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Polimer</w:t>
            </w:r>
          </w:p>
        </w:tc>
        <w:tc>
          <w:tcPr>
            <w:tcW w:w="1701" w:type="dxa"/>
            <w:vAlign w:val="center"/>
          </w:tcPr>
          <w:p w14:paraId="68C14555"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Polipropylen</w:t>
            </w:r>
          </w:p>
        </w:tc>
        <w:tc>
          <w:tcPr>
            <w:tcW w:w="1418" w:type="dxa"/>
            <w:vAlign w:val="center"/>
          </w:tcPr>
          <w:p w14:paraId="598DCE4E"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w:t>
            </w:r>
          </w:p>
        </w:tc>
      </w:tr>
      <w:tr w:rsidR="009B6896" w:rsidRPr="005B140A" w14:paraId="077CCB79" w14:textId="77777777" w:rsidTr="00C5528E">
        <w:trPr>
          <w:jc w:val="center"/>
        </w:trPr>
        <w:tc>
          <w:tcPr>
            <w:tcW w:w="496" w:type="dxa"/>
            <w:vAlign w:val="center"/>
          </w:tcPr>
          <w:p w14:paraId="4CCF1A09"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2</w:t>
            </w:r>
          </w:p>
        </w:tc>
        <w:tc>
          <w:tcPr>
            <w:tcW w:w="4252" w:type="dxa"/>
            <w:vAlign w:val="center"/>
          </w:tcPr>
          <w:p w14:paraId="40269A9E"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Wytrzymałość na rozciąganie, nie mniej niż [</w:t>
            </w:r>
            <w:proofErr w:type="spellStart"/>
            <w:r w:rsidRPr="005B140A">
              <w:rPr>
                <w:rFonts w:ascii="Times New Roman" w:hAnsi="Times New Roman" w:cs="Times New Roman"/>
                <w:bCs/>
                <w:sz w:val="20"/>
                <w:szCs w:val="20"/>
              </w:rPr>
              <w:t>kN</w:t>
            </w:r>
            <w:proofErr w:type="spellEnd"/>
            <w:r w:rsidRPr="005B140A">
              <w:rPr>
                <w:rFonts w:ascii="Times New Roman" w:hAnsi="Times New Roman" w:cs="Times New Roman"/>
                <w:bCs/>
                <w:sz w:val="20"/>
                <w:szCs w:val="20"/>
              </w:rPr>
              <w:t>/m]:</w:t>
            </w:r>
          </w:p>
          <w:p w14:paraId="240686F4"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 wzdłuż pasma</w:t>
            </w:r>
          </w:p>
          <w:p w14:paraId="2973F32B"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 w poprzek pasma</w:t>
            </w:r>
          </w:p>
        </w:tc>
        <w:tc>
          <w:tcPr>
            <w:tcW w:w="1701" w:type="dxa"/>
            <w:vAlign w:val="center"/>
          </w:tcPr>
          <w:p w14:paraId="604478C2" w14:textId="77777777" w:rsidR="009B6896" w:rsidRPr="005B140A" w:rsidRDefault="009B6896" w:rsidP="005B140A">
            <w:pPr>
              <w:pStyle w:val="Default"/>
              <w:jc w:val="both"/>
              <w:rPr>
                <w:rFonts w:ascii="Times New Roman" w:hAnsi="Times New Roman" w:cs="Times New Roman"/>
                <w:bCs/>
                <w:sz w:val="20"/>
                <w:szCs w:val="20"/>
              </w:rPr>
            </w:pPr>
          </w:p>
          <w:p w14:paraId="3DD996E6"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40</w:t>
            </w:r>
          </w:p>
          <w:p w14:paraId="5F7EC906"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40</w:t>
            </w:r>
          </w:p>
        </w:tc>
        <w:tc>
          <w:tcPr>
            <w:tcW w:w="1418" w:type="dxa"/>
            <w:vAlign w:val="center"/>
          </w:tcPr>
          <w:p w14:paraId="1DF2D25C"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EN ISO 10319</w:t>
            </w:r>
          </w:p>
        </w:tc>
      </w:tr>
      <w:tr w:rsidR="009B6896" w:rsidRPr="005B140A" w14:paraId="43729C3F" w14:textId="77777777" w:rsidTr="00C5528E">
        <w:trPr>
          <w:jc w:val="center"/>
        </w:trPr>
        <w:tc>
          <w:tcPr>
            <w:tcW w:w="496" w:type="dxa"/>
            <w:vAlign w:val="center"/>
          </w:tcPr>
          <w:p w14:paraId="59968F56"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3</w:t>
            </w:r>
          </w:p>
        </w:tc>
        <w:tc>
          <w:tcPr>
            <w:tcW w:w="4252" w:type="dxa"/>
            <w:vAlign w:val="center"/>
          </w:tcPr>
          <w:p w14:paraId="0005C0CB"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Odkształcenie przy zerwaniu, nie więcej niż [%]:</w:t>
            </w:r>
          </w:p>
          <w:p w14:paraId="77C1EA75"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 w obu kierunkach:</w:t>
            </w:r>
          </w:p>
        </w:tc>
        <w:tc>
          <w:tcPr>
            <w:tcW w:w="1701" w:type="dxa"/>
            <w:vAlign w:val="center"/>
          </w:tcPr>
          <w:p w14:paraId="654C8BFB" w14:textId="77777777" w:rsidR="009B6896" w:rsidRPr="005B140A" w:rsidRDefault="009B6896" w:rsidP="005B140A">
            <w:pPr>
              <w:pStyle w:val="Default"/>
              <w:jc w:val="both"/>
              <w:rPr>
                <w:rFonts w:ascii="Times New Roman" w:hAnsi="Times New Roman" w:cs="Times New Roman"/>
                <w:bCs/>
                <w:sz w:val="20"/>
                <w:szCs w:val="20"/>
              </w:rPr>
            </w:pPr>
          </w:p>
          <w:p w14:paraId="44A2FF2A"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12</w:t>
            </w:r>
          </w:p>
        </w:tc>
        <w:tc>
          <w:tcPr>
            <w:tcW w:w="1418" w:type="dxa"/>
            <w:vAlign w:val="center"/>
          </w:tcPr>
          <w:p w14:paraId="3C23C613" w14:textId="77777777" w:rsidR="009B6896" w:rsidRPr="005B140A" w:rsidRDefault="009B6896"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EN ISO 10319</w:t>
            </w:r>
          </w:p>
        </w:tc>
      </w:tr>
    </w:tbl>
    <w:p w14:paraId="0F84E97A" w14:textId="09363FDD" w:rsidR="005458B3" w:rsidRDefault="005458B3" w:rsidP="005458B3">
      <w:pPr>
        <w:autoSpaceDE w:val="0"/>
        <w:autoSpaceDN w:val="0"/>
        <w:adjustRightInd w:val="0"/>
        <w:jc w:val="both"/>
        <w:rPr>
          <w:rFonts w:ascii="Times New Roman" w:hAnsi="Times New Roman"/>
          <w:bCs/>
          <w:color w:val="000000"/>
          <w:sz w:val="20"/>
          <w:szCs w:val="20"/>
        </w:rPr>
      </w:pPr>
      <w:r w:rsidRPr="005B140A">
        <w:rPr>
          <w:rFonts w:ascii="Times New Roman" w:hAnsi="Times New Roman"/>
          <w:bCs/>
          <w:color w:val="000000"/>
          <w:sz w:val="20"/>
          <w:szCs w:val="20"/>
        </w:rPr>
        <w:t xml:space="preserve">W przypadku zastosowania </w:t>
      </w:r>
      <w:proofErr w:type="spellStart"/>
      <w:r w:rsidRPr="005B140A">
        <w:rPr>
          <w:rFonts w:ascii="Times New Roman" w:hAnsi="Times New Roman"/>
          <w:bCs/>
          <w:color w:val="000000"/>
          <w:sz w:val="20"/>
          <w:szCs w:val="20"/>
        </w:rPr>
        <w:t>georusztów</w:t>
      </w:r>
      <w:proofErr w:type="spellEnd"/>
      <w:r w:rsidRPr="005B140A">
        <w:rPr>
          <w:rFonts w:ascii="Times New Roman" w:hAnsi="Times New Roman"/>
          <w:bCs/>
          <w:color w:val="000000"/>
          <w:sz w:val="20"/>
          <w:szCs w:val="20"/>
        </w:rPr>
        <w:t xml:space="preserve"> dwuosiowych grubość </w:t>
      </w:r>
      <w:r w:rsidRPr="005B140A">
        <w:rPr>
          <w:rFonts w:ascii="Times New Roman" w:hAnsi="Times New Roman"/>
          <w:b/>
          <w:color w:val="000000"/>
          <w:sz w:val="20"/>
          <w:szCs w:val="20"/>
        </w:rPr>
        <w:t>warstwy</w:t>
      </w:r>
      <w:r w:rsidRPr="005B140A">
        <w:rPr>
          <w:rFonts w:ascii="Times New Roman" w:hAnsi="Times New Roman"/>
          <w:b/>
          <w:bCs/>
          <w:color w:val="000000"/>
          <w:sz w:val="20"/>
          <w:szCs w:val="20"/>
        </w:rPr>
        <w:t xml:space="preserve"> mieszanki niezwiązanej C</w:t>
      </w:r>
      <w:r>
        <w:rPr>
          <w:rFonts w:ascii="Times New Roman" w:hAnsi="Times New Roman"/>
          <w:b/>
          <w:bCs/>
          <w:color w:val="000000"/>
          <w:sz w:val="20"/>
          <w:szCs w:val="20"/>
        </w:rPr>
        <w:t>NR</w:t>
      </w:r>
      <w:r w:rsidRPr="005B140A">
        <w:rPr>
          <w:rFonts w:ascii="Times New Roman" w:hAnsi="Times New Roman"/>
          <w:b/>
          <w:bCs/>
          <w:color w:val="000000"/>
          <w:sz w:val="20"/>
          <w:szCs w:val="20"/>
        </w:rPr>
        <w:t xml:space="preserve"> 0/31,5 </w:t>
      </w:r>
      <w:r w:rsidRPr="005B140A">
        <w:rPr>
          <w:rFonts w:ascii="Times New Roman" w:hAnsi="Times New Roman"/>
          <w:bCs/>
          <w:color w:val="000000"/>
          <w:sz w:val="20"/>
          <w:szCs w:val="20"/>
        </w:rPr>
        <w:t>należy zwiększyć o 1</w:t>
      </w:r>
      <w:r>
        <w:rPr>
          <w:rFonts w:ascii="Times New Roman" w:hAnsi="Times New Roman"/>
          <w:bCs/>
          <w:color w:val="000000"/>
          <w:sz w:val="20"/>
          <w:szCs w:val="20"/>
        </w:rPr>
        <w:t>5</w:t>
      </w:r>
      <w:r w:rsidRPr="005B140A">
        <w:rPr>
          <w:rFonts w:ascii="Times New Roman" w:hAnsi="Times New Roman"/>
          <w:bCs/>
          <w:color w:val="000000"/>
          <w:sz w:val="20"/>
          <w:szCs w:val="20"/>
        </w:rPr>
        <w:t xml:space="preserve"> cm.</w:t>
      </w:r>
    </w:p>
    <w:p w14:paraId="2D75AE71" w14:textId="16955060" w:rsidR="00400399" w:rsidRDefault="00400399" w:rsidP="00400399">
      <w:pPr>
        <w:jc w:val="both"/>
        <w:rPr>
          <w:rFonts w:ascii="Times New Roman" w:hAnsi="Times New Roman"/>
          <w:b/>
          <w:sz w:val="20"/>
          <w:szCs w:val="20"/>
        </w:rPr>
      </w:pPr>
      <w:r w:rsidRPr="005B140A">
        <w:rPr>
          <w:rFonts w:ascii="Times New Roman" w:hAnsi="Times New Roman"/>
          <w:b/>
          <w:sz w:val="20"/>
          <w:szCs w:val="20"/>
        </w:rPr>
        <w:t>2.</w:t>
      </w:r>
      <w:r>
        <w:rPr>
          <w:rFonts w:ascii="Times New Roman" w:hAnsi="Times New Roman"/>
          <w:b/>
          <w:sz w:val="20"/>
          <w:szCs w:val="20"/>
        </w:rPr>
        <w:t>7</w:t>
      </w:r>
      <w:r w:rsidRPr="005B140A">
        <w:rPr>
          <w:rFonts w:ascii="Times New Roman" w:hAnsi="Times New Roman"/>
          <w:b/>
          <w:sz w:val="20"/>
          <w:szCs w:val="20"/>
        </w:rPr>
        <w:t xml:space="preserve">. </w:t>
      </w:r>
      <w:r>
        <w:rPr>
          <w:rFonts w:ascii="Times New Roman" w:hAnsi="Times New Roman"/>
          <w:b/>
          <w:sz w:val="20"/>
          <w:szCs w:val="20"/>
        </w:rPr>
        <w:t>Geowłóknina</w:t>
      </w:r>
    </w:p>
    <w:p w14:paraId="233B9CF1" w14:textId="069F40CE" w:rsidR="00400399" w:rsidRDefault="00400399" w:rsidP="00400399">
      <w:pPr>
        <w:pStyle w:val="Pa27"/>
        <w:tabs>
          <w:tab w:val="left" w:pos="284"/>
        </w:tabs>
        <w:ind w:right="102"/>
        <w:rPr>
          <w:rFonts w:ascii="Times New Roman" w:hAnsi="Times New Roman"/>
          <w:sz w:val="20"/>
          <w:szCs w:val="20"/>
        </w:rPr>
      </w:pPr>
      <w:r w:rsidRPr="00E95F4B">
        <w:rPr>
          <w:rFonts w:ascii="Times New Roman" w:hAnsi="Times New Roman"/>
          <w:sz w:val="20"/>
          <w:szCs w:val="20"/>
        </w:rPr>
        <w:t xml:space="preserve">Użyta geowłóknina powinna być odporna na działanie wilgoci, środowiska agresywnego chemicznie i biologicznie oraz temperatury. Powinien być to materiał bez rozdarć, dziur i przerw ciągłości z dobrą przyczepnością do gruntu. Właściwości stosowanych geowłóknin powinny być zgodne z PN-EN-963:1999. Przed przystąpieniem do robót Wykonawca przedstawi Inżynierowi do akceptacji wybrany rodzaj geowłókniny i jej producenta. </w:t>
      </w:r>
      <w:proofErr w:type="spellStart"/>
      <w:r w:rsidRPr="00E95F4B">
        <w:rPr>
          <w:rFonts w:ascii="Times New Roman" w:hAnsi="Times New Roman"/>
          <w:sz w:val="20"/>
          <w:szCs w:val="20"/>
        </w:rPr>
        <w:t>Geosyntetyk</w:t>
      </w:r>
      <w:proofErr w:type="spellEnd"/>
      <w:r w:rsidRPr="00E95F4B">
        <w:rPr>
          <w:rFonts w:ascii="Times New Roman" w:hAnsi="Times New Roman"/>
          <w:sz w:val="20"/>
          <w:szCs w:val="20"/>
        </w:rPr>
        <w:t xml:space="preserve"> powinien być wykonany z polipropylenu, jako igłowany, nietkany (non </w:t>
      </w:r>
      <w:proofErr w:type="spellStart"/>
      <w:r w:rsidRPr="00E95F4B">
        <w:rPr>
          <w:rFonts w:ascii="Times New Roman" w:hAnsi="Times New Roman"/>
          <w:sz w:val="20"/>
          <w:szCs w:val="20"/>
        </w:rPr>
        <w:t>wovens</w:t>
      </w:r>
      <w:proofErr w:type="spellEnd"/>
      <w:r w:rsidRPr="00E95F4B">
        <w:rPr>
          <w:rFonts w:ascii="Times New Roman" w:hAnsi="Times New Roman"/>
          <w:sz w:val="20"/>
          <w:szCs w:val="20"/>
        </w:rPr>
        <w:t>), aby materiał posiadał właściwości dyfuzyjne, pozwalające na swobodny przepływ wody. Właściwości materiału powinny pozostawać niezmiennymi w stanie suchym jak i wilgotnym oraz zapewniać wieloletnią (do 80 lat) żywotność, w tym odporność na agresywne środowiska chemiczne, gnicie i grzyby.</w:t>
      </w:r>
    </w:p>
    <w:p w14:paraId="41009F0B" w14:textId="77777777" w:rsidR="00400399" w:rsidRPr="00EB1926" w:rsidRDefault="00400399" w:rsidP="00400399">
      <w:pPr>
        <w:rPr>
          <w:rFonts w:ascii="Times New Roman" w:hAnsi="Times New Roman"/>
          <w:sz w:val="20"/>
          <w:szCs w:val="20"/>
        </w:rPr>
      </w:pPr>
      <w:r w:rsidRPr="00EB1926">
        <w:rPr>
          <w:rFonts w:ascii="Times New Roman" w:hAnsi="Times New Roman"/>
          <w:sz w:val="20"/>
          <w:szCs w:val="20"/>
        </w:rPr>
        <w:t>Geowłóknina powinna posiadać odpowiednie dokumenty określone przepisami prawa umożliwiające jej zastosowanie w budownictwie komunikacyjnym (</w:t>
      </w:r>
      <w:r>
        <w:rPr>
          <w:rFonts w:ascii="Times New Roman" w:hAnsi="Times New Roman"/>
          <w:sz w:val="20"/>
          <w:szCs w:val="20"/>
        </w:rPr>
        <w:t xml:space="preserve">np. </w:t>
      </w:r>
      <w:r w:rsidRPr="00EB1926">
        <w:rPr>
          <w:rFonts w:ascii="Times New Roman" w:hAnsi="Times New Roman"/>
          <w:sz w:val="20"/>
          <w:szCs w:val="20"/>
        </w:rPr>
        <w:t>aprobata techniczna, certyfikat itp.)</w:t>
      </w:r>
    </w:p>
    <w:p w14:paraId="4FE24C80" w14:textId="1FC04D15" w:rsidR="00400399" w:rsidRDefault="00400399" w:rsidP="00400399">
      <w:pPr>
        <w:pStyle w:val="Tekstpodstawowywcity"/>
        <w:spacing w:after="0"/>
        <w:ind w:left="0"/>
        <w:rPr>
          <w:rFonts w:ascii="Times New Roman" w:hAnsi="Times New Roman"/>
          <w:sz w:val="20"/>
          <w:szCs w:val="20"/>
        </w:rPr>
      </w:pPr>
      <w:r w:rsidRPr="00B31C44">
        <w:rPr>
          <w:rFonts w:ascii="Times New Roman" w:hAnsi="Times New Roman"/>
          <w:sz w:val="20"/>
          <w:szCs w:val="20"/>
        </w:rPr>
        <w:t>PARAMETRY TECHNICZNE:</w:t>
      </w:r>
    </w:p>
    <w:tbl>
      <w:tblPr>
        <w:tblW w:w="0" w:type="auto"/>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A0" w:firstRow="1" w:lastRow="0" w:firstColumn="1" w:lastColumn="0" w:noHBand="0" w:noVBand="0"/>
      </w:tblPr>
      <w:tblGrid>
        <w:gridCol w:w="6379"/>
        <w:gridCol w:w="1134"/>
        <w:gridCol w:w="909"/>
        <w:gridCol w:w="1080"/>
      </w:tblGrid>
      <w:tr w:rsidR="00400399" w:rsidRPr="0085037E" w14:paraId="39E4B40E" w14:textId="77777777" w:rsidTr="00751946">
        <w:tc>
          <w:tcPr>
            <w:tcW w:w="6379" w:type="dxa"/>
            <w:tcBorders>
              <w:top w:val="single" w:sz="4" w:space="0" w:color="auto"/>
              <w:bottom w:val="single" w:sz="4" w:space="0" w:color="auto"/>
              <w:right w:val="single" w:sz="4" w:space="0" w:color="auto"/>
            </w:tcBorders>
          </w:tcPr>
          <w:p w14:paraId="379DACBB" w14:textId="77777777" w:rsidR="00400399" w:rsidRPr="0085037E" w:rsidRDefault="00400399" w:rsidP="00751946">
            <w:pPr>
              <w:rPr>
                <w:rFonts w:ascii="Times New Roman" w:hAnsi="Times New Roman"/>
                <w:sz w:val="18"/>
                <w:szCs w:val="18"/>
              </w:rPr>
            </w:pPr>
            <w:r w:rsidRPr="0085037E">
              <w:rPr>
                <w:rFonts w:ascii="Times New Roman" w:hAnsi="Times New Roman"/>
                <w:sz w:val="18"/>
                <w:szCs w:val="18"/>
              </w:rPr>
              <w:t xml:space="preserve">  Siła przy przebiciu (metoda CBR) (x – s)</w:t>
            </w:r>
          </w:p>
        </w:tc>
        <w:tc>
          <w:tcPr>
            <w:tcW w:w="1134" w:type="dxa"/>
            <w:tcBorders>
              <w:top w:val="single" w:sz="4" w:space="0" w:color="auto"/>
              <w:left w:val="nil"/>
              <w:bottom w:val="single" w:sz="4" w:space="0" w:color="auto"/>
              <w:right w:val="single" w:sz="4" w:space="0" w:color="auto"/>
            </w:tcBorders>
          </w:tcPr>
          <w:p w14:paraId="36F860CB"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N</w:t>
            </w:r>
          </w:p>
        </w:tc>
        <w:tc>
          <w:tcPr>
            <w:tcW w:w="909" w:type="dxa"/>
            <w:tcBorders>
              <w:top w:val="single" w:sz="4" w:space="0" w:color="auto"/>
              <w:left w:val="single" w:sz="4" w:space="0" w:color="auto"/>
              <w:bottom w:val="single" w:sz="4" w:space="0" w:color="auto"/>
              <w:right w:val="single" w:sz="4" w:space="0" w:color="auto"/>
            </w:tcBorders>
          </w:tcPr>
          <w:p w14:paraId="71A623EF"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min.</w:t>
            </w:r>
          </w:p>
        </w:tc>
        <w:tc>
          <w:tcPr>
            <w:tcW w:w="1080" w:type="dxa"/>
            <w:tcBorders>
              <w:top w:val="single" w:sz="4" w:space="0" w:color="auto"/>
              <w:left w:val="single" w:sz="4" w:space="0" w:color="auto"/>
              <w:bottom w:val="single" w:sz="4" w:space="0" w:color="auto"/>
            </w:tcBorders>
            <w:vAlign w:val="center"/>
          </w:tcPr>
          <w:p w14:paraId="0DBD8003"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2350</w:t>
            </w:r>
          </w:p>
        </w:tc>
      </w:tr>
      <w:tr w:rsidR="00400399" w:rsidRPr="0085037E" w14:paraId="4FD1B067" w14:textId="77777777" w:rsidTr="00751946">
        <w:tc>
          <w:tcPr>
            <w:tcW w:w="6379" w:type="dxa"/>
            <w:tcBorders>
              <w:top w:val="single" w:sz="4" w:space="0" w:color="auto"/>
              <w:bottom w:val="single" w:sz="4" w:space="0" w:color="auto"/>
              <w:right w:val="single" w:sz="4" w:space="0" w:color="auto"/>
            </w:tcBorders>
          </w:tcPr>
          <w:p w14:paraId="15DC4312" w14:textId="77777777" w:rsidR="00400399" w:rsidRPr="0085037E" w:rsidRDefault="00400399" w:rsidP="00751946">
            <w:pPr>
              <w:rPr>
                <w:rFonts w:ascii="Times New Roman" w:hAnsi="Times New Roman"/>
                <w:sz w:val="18"/>
                <w:szCs w:val="18"/>
              </w:rPr>
            </w:pPr>
            <w:r w:rsidRPr="0085037E">
              <w:rPr>
                <w:rFonts w:ascii="Times New Roman" w:hAnsi="Times New Roman"/>
                <w:sz w:val="18"/>
                <w:szCs w:val="18"/>
              </w:rPr>
              <w:t xml:space="preserve">  Wytrzymałość na rozciąganie: wzdłuż / wszerz pasma wyrobu</w:t>
            </w:r>
          </w:p>
        </w:tc>
        <w:tc>
          <w:tcPr>
            <w:tcW w:w="1134" w:type="dxa"/>
            <w:tcBorders>
              <w:top w:val="single" w:sz="4" w:space="0" w:color="auto"/>
              <w:left w:val="nil"/>
              <w:bottom w:val="single" w:sz="4" w:space="0" w:color="auto"/>
              <w:right w:val="single" w:sz="4" w:space="0" w:color="auto"/>
            </w:tcBorders>
          </w:tcPr>
          <w:p w14:paraId="3E05D60B" w14:textId="77777777" w:rsidR="00400399" w:rsidRPr="0085037E" w:rsidRDefault="00400399" w:rsidP="00751946">
            <w:pPr>
              <w:jc w:val="center"/>
              <w:rPr>
                <w:rFonts w:ascii="Times New Roman" w:hAnsi="Times New Roman"/>
                <w:sz w:val="18"/>
                <w:szCs w:val="18"/>
                <w:lang w:val="de-DE"/>
              </w:rPr>
            </w:pPr>
            <w:r w:rsidRPr="0085037E">
              <w:rPr>
                <w:rFonts w:ascii="Times New Roman" w:hAnsi="Times New Roman"/>
                <w:sz w:val="18"/>
                <w:szCs w:val="18"/>
                <w:lang w:val="de-DE"/>
              </w:rPr>
              <w:t>kN/m</w:t>
            </w:r>
          </w:p>
        </w:tc>
        <w:tc>
          <w:tcPr>
            <w:tcW w:w="909" w:type="dxa"/>
            <w:tcBorders>
              <w:top w:val="single" w:sz="4" w:space="0" w:color="auto"/>
              <w:left w:val="single" w:sz="4" w:space="0" w:color="auto"/>
              <w:bottom w:val="single" w:sz="4" w:space="0" w:color="auto"/>
              <w:right w:val="single" w:sz="4" w:space="0" w:color="auto"/>
            </w:tcBorders>
          </w:tcPr>
          <w:p w14:paraId="00F128EF" w14:textId="77777777" w:rsidR="00400399" w:rsidRPr="0085037E" w:rsidRDefault="00400399" w:rsidP="00751946">
            <w:pPr>
              <w:jc w:val="center"/>
              <w:rPr>
                <w:rFonts w:ascii="Times New Roman" w:hAnsi="Times New Roman"/>
                <w:sz w:val="18"/>
                <w:szCs w:val="18"/>
                <w:lang w:val="de-DE"/>
              </w:rPr>
            </w:pPr>
            <w:r w:rsidRPr="0085037E">
              <w:rPr>
                <w:rFonts w:ascii="Times New Roman" w:hAnsi="Times New Roman"/>
                <w:sz w:val="18"/>
                <w:szCs w:val="18"/>
                <w:lang w:val="de-DE"/>
              </w:rPr>
              <w:t>min.</w:t>
            </w:r>
          </w:p>
        </w:tc>
        <w:tc>
          <w:tcPr>
            <w:tcW w:w="1080" w:type="dxa"/>
            <w:tcBorders>
              <w:top w:val="single" w:sz="4" w:space="0" w:color="auto"/>
              <w:left w:val="single" w:sz="4" w:space="0" w:color="auto"/>
              <w:bottom w:val="single" w:sz="4" w:space="0" w:color="auto"/>
            </w:tcBorders>
            <w:vAlign w:val="center"/>
          </w:tcPr>
          <w:p w14:paraId="3EBC107F"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16/16</w:t>
            </w:r>
          </w:p>
        </w:tc>
      </w:tr>
      <w:tr w:rsidR="00400399" w:rsidRPr="0085037E" w14:paraId="38DA8BDF" w14:textId="77777777" w:rsidTr="00751946">
        <w:tc>
          <w:tcPr>
            <w:tcW w:w="6379" w:type="dxa"/>
            <w:tcBorders>
              <w:top w:val="single" w:sz="4" w:space="0" w:color="auto"/>
              <w:bottom w:val="single" w:sz="4" w:space="0" w:color="auto"/>
              <w:right w:val="single" w:sz="4" w:space="0" w:color="auto"/>
            </w:tcBorders>
          </w:tcPr>
          <w:p w14:paraId="3A6943AC" w14:textId="77777777" w:rsidR="00400399" w:rsidRPr="0085037E" w:rsidRDefault="00400399" w:rsidP="00751946">
            <w:pPr>
              <w:rPr>
                <w:rFonts w:ascii="Times New Roman" w:hAnsi="Times New Roman"/>
                <w:sz w:val="18"/>
                <w:szCs w:val="18"/>
              </w:rPr>
            </w:pPr>
            <w:r w:rsidRPr="0085037E">
              <w:rPr>
                <w:rFonts w:ascii="Times New Roman" w:hAnsi="Times New Roman"/>
                <w:sz w:val="18"/>
                <w:szCs w:val="18"/>
              </w:rPr>
              <w:t xml:space="preserve">  Wydłużenie: wzdłuż / wszerz pasma wyrobu</w:t>
            </w:r>
          </w:p>
        </w:tc>
        <w:tc>
          <w:tcPr>
            <w:tcW w:w="1134" w:type="dxa"/>
            <w:tcBorders>
              <w:top w:val="single" w:sz="4" w:space="0" w:color="auto"/>
              <w:left w:val="nil"/>
              <w:bottom w:val="single" w:sz="4" w:space="0" w:color="auto"/>
              <w:right w:val="single" w:sz="4" w:space="0" w:color="auto"/>
            </w:tcBorders>
          </w:tcPr>
          <w:p w14:paraId="7355F8AB"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w:t>
            </w:r>
          </w:p>
        </w:tc>
        <w:tc>
          <w:tcPr>
            <w:tcW w:w="909" w:type="dxa"/>
            <w:tcBorders>
              <w:top w:val="single" w:sz="4" w:space="0" w:color="auto"/>
              <w:left w:val="single" w:sz="4" w:space="0" w:color="auto"/>
              <w:bottom w:val="single" w:sz="4" w:space="0" w:color="auto"/>
              <w:right w:val="single" w:sz="4" w:space="0" w:color="auto"/>
            </w:tcBorders>
          </w:tcPr>
          <w:p w14:paraId="4431BA7F"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min.</w:t>
            </w:r>
          </w:p>
        </w:tc>
        <w:tc>
          <w:tcPr>
            <w:tcW w:w="1080" w:type="dxa"/>
            <w:tcBorders>
              <w:top w:val="single" w:sz="4" w:space="0" w:color="auto"/>
              <w:left w:val="single" w:sz="4" w:space="0" w:color="auto"/>
              <w:bottom w:val="single" w:sz="4" w:space="0" w:color="auto"/>
            </w:tcBorders>
            <w:vAlign w:val="center"/>
          </w:tcPr>
          <w:p w14:paraId="42CC7613" w14:textId="76B46620" w:rsidR="00400399" w:rsidRPr="0085037E" w:rsidRDefault="003D7E5F" w:rsidP="00751946">
            <w:pPr>
              <w:jc w:val="center"/>
              <w:rPr>
                <w:rFonts w:ascii="Times New Roman" w:hAnsi="Times New Roman"/>
                <w:sz w:val="18"/>
                <w:szCs w:val="18"/>
              </w:rPr>
            </w:pPr>
            <w:r w:rsidRPr="0085037E">
              <w:rPr>
                <w:rFonts w:ascii="Times New Roman" w:hAnsi="Times New Roman"/>
                <w:sz w:val="18"/>
                <w:szCs w:val="18"/>
              </w:rPr>
              <w:t>40</w:t>
            </w:r>
            <w:r w:rsidR="00400399" w:rsidRPr="0085037E">
              <w:rPr>
                <w:rFonts w:ascii="Times New Roman" w:hAnsi="Times New Roman"/>
                <w:sz w:val="18"/>
                <w:szCs w:val="18"/>
              </w:rPr>
              <w:t>/40</w:t>
            </w:r>
          </w:p>
        </w:tc>
      </w:tr>
      <w:tr w:rsidR="00400399" w:rsidRPr="0085037E" w14:paraId="3F2C7FFC" w14:textId="77777777" w:rsidTr="00751946">
        <w:tc>
          <w:tcPr>
            <w:tcW w:w="6379" w:type="dxa"/>
            <w:tcBorders>
              <w:top w:val="single" w:sz="4" w:space="0" w:color="auto"/>
              <w:bottom w:val="single" w:sz="4" w:space="0" w:color="auto"/>
              <w:right w:val="single" w:sz="4" w:space="0" w:color="auto"/>
            </w:tcBorders>
          </w:tcPr>
          <w:p w14:paraId="3334C31A" w14:textId="77777777" w:rsidR="00400399" w:rsidRPr="0085037E" w:rsidRDefault="00400399" w:rsidP="00751946">
            <w:pPr>
              <w:rPr>
                <w:rFonts w:ascii="Times New Roman" w:hAnsi="Times New Roman"/>
                <w:sz w:val="18"/>
                <w:szCs w:val="18"/>
              </w:rPr>
            </w:pPr>
            <w:r w:rsidRPr="0085037E">
              <w:rPr>
                <w:rFonts w:ascii="Times New Roman" w:hAnsi="Times New Roman"/>
                <w:sz w:val="18"/>
                <w:szCs w:val="18"/>
              </w:rPr>
              <w:t>Masa</w:t>
            </w:r>
          </w:p>
        </w:tc>
        <w:tc>
          <w:tcPr>
            <w:tcW w:w="1134" w:type="dxa"/>
            <w:tcBorders>
              <w:top w:val="single" w:sz="4" w:space="0" w:color="auto"/>
              <w:left w:val="nil"/>
              <w:bottom w:val="single" w:sz="4" w:space="0" w:color="auto"/>
              <w:right w:val="single" w:sz="4" w:space="0" w:color="auto"/>
            </w:tcBorders>
          </w:tcPr>
          <w:p w14:paraId="0A2D952A"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g/m</w:t>
            </w:r>
            <w:r w:rsidRPr="0085037E">
              <w:rPr>
                <w:rFonts w:ascii="Times New Roman" w:hAnsi="Times New Roman"/>
                <w:sz w:val="18"/>
                <w:szCs w:val="18"/>
                <w:vertAlign w:val="superscript"/>
              </w:rPr>
              <w:t>2</w:t>
            </w:r>
          </w:p>
        </w:tc>
        <w:tc>
          <w:tcPr>
            <w:tcW w:w="909" w:type="dxa"/>
            <w:tcBorders>
              <w:top w:val="single" w:sz="4" w:space="0" w:color="auto"/>
              <w:left w:val="single" w:sz="4" w:space="0" w:color="auto"/>
              <w:bottom w:val="single" w:sz="4" w:space="0" w:color="auto"/>
              <w:right w:val="single" w:sz="4" w:space="0" w:color="auto"/>
            </w:tcBorders>
          </w:tcPr>
          <w:p w14:paraId="11C02222"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min.</w:t>
            </w:r>
          </w:p>
        </w:tc>
        <w:tc>
          <w:tcPr>
            <w:tcW w:w="1080" w:type="dxa"/>
            <w:tcBorders>
              <w:top w:val="single" w:sz="4" w:space="0" w:color="auto"/>
              <w:left w:val="single" w:sz="4" w:space="0" w:color="auto"/>
              <w:bottom w:val="single" w:sz="4" w:space="0" w:color="auto"/>
            </w:tcBorders>
            <w:vAlign w:val="center"/>
          </w:tcPr>
          <w:p w14:paraId="12EA3CD5"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200</w:t>
            </w:r>
          </w:p>
        </w:tc>
      </w:tr>
      <w:tr w:rsidR="00400399" w:rsidRPr="0085037E" w14:paraId="6D5302C2" w14:textId="77777777" w:rsidTr="00751946">
        <w:trPr>
          <w:trHeight w:val="345"/>
        </w:trPr>
        <w:tc>
          <w:tcPr>
            <w:tcW w:w="6379" w:type="dxa"/>
            <w:tcBorders>
              <w:top w:val="single" w:sz="4" w:space="0" w:color="auto"/>
              <w:bottom w:val="single" w:sz="4" w:space="0" w:color="auto"/>
              <w:right w:val="single" w:sz="4" w:space="0" w:color="auto"/>
            </w:tcBorders>
          </w:tcPr>
          <w:p w14:paraId="2936C0C3" w14:textId="77777777" w:rsidR="00400399" w:rsidRPr="0085037E" w:rsidRDefault="00400399" w:rsidP="00751946">
            <w:pPr>
              <w:rPr>
                <w:rFonts w:ascii="Times New Roman" w:hAnsi="Times New Roman"/>
                <w:sz w:val="16"/>
                <w:szCs w:val="16"/>
              </w:rPr>
            </w:pPr>
            <w:r w:rsidRPr="0085037E">
              <w:rPr>
                <w:rFonts w:ascii="Times New Roman" w:hAnsi="Times New Roman"/>
                <w:sz w:val="16"/>
                <w:szCs w:val="16"/>
              </w:rPr>
              <w:t xml:space="preserve">Wodoprzepuszczalność w kierunku prostopadłym do </w:t>
            </w:r>
          </w:p>
          <w:p w14:paraId="348DC6FE" w14:textId="77777777" w:rsidR="00400399" w:rsidRPr="0085037E" w:rsidRDefault="00400399" w:rsidP="00751946">
            <w:pPr>
              <w:rPr>
                <w:rFonts w:ascii="Times New Roman" w:hAnsi="Times New Roman"/>
                <w:sz w:val="16"/>
                <w:szCs w:val="16"/>
              </w:rPr>
            </w:pPr>
            <w:r w:rsidRPr="0085037E">
              <w:rPr>
                <w:rFonts w:ascii="Times New Roman" w:hAnsi="Times New Roman"/>
                <w:sz w:val="16"/>
                <w:szCs w:val="16"/>
              </w:rPr>
              <w:t>powierzchni wyrobu</w:t>
            </w:r>
          </w:p>
          <w:p w14:paraId="3E17C30F" w14:textId="77777777" w:rsidR="00400399" w:rsidRPr="0085037E" w:rsidRDefault="00400399" w:rsidP="00751946">
            <w:pPr>
              <w:rPr>
                <w:rFonts w:ascii="Times New Roman" w:hAnsi="Times New Roman"/>
                <w:sz w:val="18"/>
                <w:szCs w:val="18"/>
              </w:rPr>
            </w:pPr>
          </w:p>
        </w:tc>
        <w:tc>
          <w:tcPr>
            <w:tcW w:w="1134" w:type="dxa"/>
            <w:tcBorders>
              <w:top w:val="single" w:sz="4" w:space="0" w:color="auto"/>
              <w:left w:val="nil"/>
              <w:bottom w:val="single" w:sz="4" w:space="0" w:color="auto"/>
              <w:right w:val="single" w:sz="4" w:space="0" w:color="auto"/>
            </w:tcBorders>
            <w:vAlign w:val="center"/>
          </w:tcPr>
          <w:p w14:paraId="30A2E68C"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l/m</w:t>
            </w:r>
            <w:r w:rsidRPr="0085037E">
              <w:rPr>
                <w:rFonts w:ascii="Times New Roman" w:hAnsi="Times New Roman"/>
                <w:sz w:val="18"/>
                <w:szCs w:val="18"/>
                <w:vertAlign w:val="superscript"/>
              </w:rPr>
              <w:t>2</w:t>
            </w:r>
            <w:r w:rsidRPr="0085037E">
              <w:rPr>
                <w:rFonts w:ascii="Times New Roman" w:hAnsi="Times New Roman"/>
                <w:sz w:val="18"/>
                <w:szCs w:val="18"/>
              </w:rPr>
              <w:t>s</w:t>
            </w:r>
          </w:p>
        </w:tc>
        <w:tc>
          <w:tcPr>
            <w:tcW w:w="909" w:type="dxa"/>
            <w:tcBorders>
              <w:top w:val="single" w:sz="4" w:space="0" w:color="auto"/>
              <w:left w:val="single" w:sz="4" w:space="0" w:color="auto"/>
              <w:bottom w:val="single" w:sz="4" w:space="0" w:color="auto"/>
              <w:right w:val="single" w:sz="4" w:space="0" w:color="auto"/>
            </w:tcBorders>
            <w:vAlign w:val="center"/>
          </w:tcPr>
          <w:p w14:paraId="7473695D"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 xml:space="preserve">min. </w:t>
            </w:r>
          </w:p>
        </w:tc>
        <w:tc>
          <w:tcPr>
            <w:tcW w:w="1080" w:type="dxa"/>
            <w:tcBorders>
              <w:top w:val="single" w:sz="4" w:space="0" w:color="auto"/>
              <w:left w:val="single" w:sz="4" w:space="0" w:color="auto"/>
              <w:bottom w:val="single" w:sz="4" w:space="0" w:color="auto"/>
            </w:tcBorders>
            <w:vAlign w:val="center"/>
          </w:tcPr>
          <w:p w14:paraId="0A9E1331" w14:textId="77777777" w:rsidR="00400399" w:rsidRPr="0085037E" w:rsidRDefault="00400399" w:rsidP="00751946">
            <w:pPr>
              <w:jc w:val="center"/>
              <w:rPr>
                <w:rFonts w:ascii="Times New Roman" w:hAnsi="Times New Roman"/>
                <w:sz w:val="18"/>
                <w:szCs w:val="18"/>
              </w:rPr>
            </w:pPr>
            <w:r w:rsidRPr="0085037E">
              <w:rPr>
                <w:rFonts w:ascii="Times New Roman" w:hAnsi="Times New Roman"/>
                <w:sz w:val="18"/>
                <w:szCs w:val="18"/>
              </w:rPr>
              <w:t>90</w:t>
            </w:r>
          </w:p>
        </w:tc>
      </w:tr>
    </w:tbl>
    <w:p w14:paraId="08A381AE" w14:textId="413C4DDF"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lastRenderedPageBreak/>
        <w:t xml:space="preserve">3. SPRZĘT </w:t>
      </w:r>
    </w:p>
    <w:p w14:paraId="03B29E85" w14:textId="77777777" w:rsidR="0022611F" w:rsidRPr="005B140A" w:rsidRDefault="0022611F" w:rsidP="005B140A">
      <w:pPr>
        <w:pStyle w:val="Default"/>
        <w:jc w:val="both"/>
        <w:rPr>
          <w:rFonts w:ascii="Times New Roman" w:hAnsi="Times New Roman" w:cs="Times New Roman"/>
          <w:b/>
          <w:bCs/>
          <w:sz w:val="20"/>
          <w:szCs w:val="20"/>
        </w:rPr>
      </w:pPr>
    </w:p>
    <w:p w14:paraId="76781188"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3.1. Ogólne wymagania dotyczące sprzętu </w:t>
      </w:r>
    </w:p>
    <w:p w14:paraId="7745779A" w14:textId="77777777" w:rsidR="0022611F" w:rsidRPr="005B140A" w:rsidRDefault="0022611F" w:rsidP="005B140A">
      <w:pPr>
        <w:pStyle w:val="Default"/>
        <w:jc w:val="both"/>
        <w:rPr>
          <w:rFonts w:ascii="Times New Roman" w:hAnsi="Times New Roman" w:cs="Times New Roman"/>
          <w:sz w:val="20"/>
          <w:szCs w:val="20"/>
        </w:rPr>
      </w:pPr>
    </w:p>
    <w:p w14:paraId="3F0A500C" w14:textId="55FCC562"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Ogólne wymagania dotyczące sprzętu podano w ST </w:t>
      </w:r>
      <w:r w:rsidR="00400399">
        <w:rPr>
          <w:rFonts w:ascii="Times New Roman" w:hAnsi="Times New Roman" w:cs="Times New Roman"/>
          <w:sz w:val="20"/>
          <w:szCs w:val="20"/>
        </w:rPr>
        <w:t xml:space="preserve"> </w:t>
      </w:r>
      <w:r w:rsidRPr="005B140A">
        <w:rPr>
          <w:rFonts w:ascii="Times New Roman" w:hAnsi="Times New Roman" w:cs="Times New Roman"/>
          <w:sz w:val="20"/>
          <w:szCs w:val="20"/>
        </w:rPr>
        <w:t xml:space="preserve"> „Wymagania ogólne”. </w:t>
      </w:r>
    </w:p>
    <w:p w14:paraId="09ADB501" w14:textId="77777777" w:rsidR="0022611F" w:rsidRPr="005B140A" w:rsidRDefault="0022611F" w:rsidP="005B140A">
      <w:pPr>
        <w:pStyle w:val="Default"/>
        <w:jc w:val="both"/>
        <w:rPr>
          <w:rFonts w:ascii="Times New Roman" w:hAnsi="Times New Roman" w:cs="Times New Roman"/>
          <w:b/>
          <w:bCs/>
          <w:sz w:val="20"/>
          <w:szCs w:val="20"/>
        </w:rPr>
      </w:pPr>
    </w:p>
    <w:p w14:paraId="68059644"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3.2. Sprzęt do wykonania robót </w:t>
      </w:r>
    </w:p>
    <w:p w14:paraId="3962A3AB" w14:textId="77777777" w:rsidR="0022611F" w:rsidRPr="005B140A" w:rsidRDefault="0022611F" w:rsidP="005B140A">
      <w:pPr>
        <w:pStyle w:val="Default"/>
        <w:jc w:val="both"/>
        <w:rPr>
          <w:rFonts w:ascii="Times New Roman" w:hAnsi="Times New Roman" w:cs="Times New Roman"/>
          <w:sz w:val="20"/>
          <w:szCs w:val="20"/>
        </w:rPr>
      </w:pPr>
    </w:p>
    <w:p w14:paraId="182D9F5B"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Wykonawca przystępujący do wykonania warstw z mieszanek niezwiązanych stabilizowanych mechanicznie powinien wykazać się możliwością korzystania z następującego sprzętu: </w:t>
      </w:r>
    </w:p>
    <w:p w14:paraId="29471D6F" w14:textId="77777777" w:rsidR="00D5452F" w:rsidRPr="005B140A" w:rsidRDefault="00D5452F" w:rsidP="005B140A">
      <w:pPr>
        <w:pStyle w:val="Default"/>
        <w:jc w:val="both"/>
        <w:rPr>
          <w:rFonts w:ascii="Times New Roman" w:hAnsi="Times New Roman" w:cs="Times New Roman"/>
          <w:sz w:val="20"/>
          <w:szCs w:val="20"/>
        </w:rPr>
      </w:pPr>
    </w:p>
    <w:p w14:paraId="2840E7B8" w14:textId="77777777" w:rsidR="0022611F" w:rsidRPr="005B140A" w:rsidRDefault="00D5452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a</w:t>
      </w:r>
      <w:r w:rsidR="0022611F" w:rsidRPr="005B140A">
        <w:rPr>
          <w:rFonts w:ascii="Times New Roman" w:hAnsi="Times New Roman" w:cs="Times New Roman"/>
          <w:sz w:val="20"/>
          <w:szCs w:val="20"/>
        </w:rPr>
        <w:t xml:space="preserve">) równiarek albo układarek do rozkładania mieszanki, </w:t>
      </w:r>
    </w:p>
    <w:p w14:paraId="5D0640C1" w14:textId="77777777" w:rsidR="0022611F" w:rsidRPr="005B140A" w:rsidRDefault="00D5452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b</w:t>
      </w:r>
      <w:r w:rsidR="0022611F" w:rsidRPr="005B140A">
        <w:rPr>
          <w:rFonts w:ascii="Times New Roman" w:hAnsi="Times New Roman" w:cs="Times New Roman"/>
          <w:sz w:val="20"/>
          <w:szCs w:val="20"/>
        </w:rPr>
        <w:t xml:space="preserve">) walców ogumionych i stalowych wibracyjnych lub statycznych do zagęszczania. W miejscach trudno dostępnych powinny być stosowane zagęszczarki płytowe, ubijaki mechaniczne lub małe walce wibracyjne. </w:t>
      </w:r>
    </w:p>
    <w:p w14:paraId="53EF0DD2" w14:textId="77777777" w:rsidR="0022611F" w:rsidRPr="005B140A" w:rsidRDefault="00D5452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c</w:t>
      </w:r>
      <w:r w:rsidR="0022611F" w:rsidRPr="005B140A">
        <w:rPr>
          <w:rFonts w:ascii="Times New Roman" w:hAnsi="Times New Roman" w:cs="Times New Roman"/>
          <w:sz w:val="20"/>
          <w:szCs w:val="20"/>
        </w:rPr>
        <w:t xml:space="preserve">) prostych narzędzi ręcznych – np. noży, sekatorów – do docinania </w:t>
      </w:r>
      <w:proofErr w:type="spellStart"/>
      <w:r w:rsidR="0022611F" w:rsidRPr="005B140A">
        <w:rPr>
          <w:rFonts w:ascii="Times New Roman" w:hAnsi="Times New Roman" w:cs="Times New Roman"/>
          <w:sz w:val="20"/>
          <w:szCs w:val="20"/>
        </w:rPr>
        <w:t>geosyntetyków</w:t>
      </w:r>
      <w:proofErr w:type="spellEnd"/>
      <w:r w:rsidR="0022611F" w:rsidRPr="005B140A">
        <w:rPr>
          <w:rFonts w:ascii="Times New Roman" w:hAnsi="Times New Roman" w:cs="Times New Roman"/>
          <w:sz w:val="20"/>
          <w:szCs w:val="20"/>
        </w:rPr>
        <w:t xml:space="preserve"> w razie potrzeby</w:t>
      </w:r>
    </w:p>
    <w:p w14:paraId="14F205BC" w14:textId="77777777" w:rsidR="0022611F" w:rsidRPr="005B140A" w:rsidRDefault="0022611F" w:rsidP="005B140A">
      <w:pPr>
        <w:pStyle w:val="Default"/>
        <w:jc w:val="both"/>
        <w:rPr>
          <w:rFonts w:ascii="Times New Roman" w:hAnsi="Times New Roman" w:cs="Times New Roman"/>
          <w:sz w:val="20"/>
          <w:szCs w:val="20"/>
        </w:rPr>
      </w:pPr>
    </w:p>
    <w:p w14:paraId="23D2CBF9"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Stosowany przez Wykonawcę sprzęt powinien być sprawny technicznie i zaakceptowany przez Inżyniera. </w:t>
      </w:r>
    </w:p>
    <w:p w14:paraId="68E7DEA7" w14:textId="77777777" w:rsidR="0022611F" w:rsidRPr="005B140A" w:rsidRDefault="0022611F" w:rsidP="005B140A">
      <w:pPr>
        <w:pStyle w:val="Default"/>
        <w:jc w:val="both"/>
        <w:rPr>
          <w:rFonts w:ascii="Times New Roman" w:hAnsi="Times New Roman" w:cs="Times New Roman"/>
          <w:b/>
          <w:bCs/>
          <w:sz w:val="20"/>
          <w:szCs w:val="20"/>
        </w:rPr>
      </w:pPr>
    </w:p>
    <w:p w14:paraId="2255ACA6"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4. TRANSPORT </w:t>
      </w:r>
    </w:p>
    <w:p w14:paraId="4BCD1912" w14:textId="77777777" w:rsidR="0022611F" w:rsidRPr="005B140A" w:rsidRDefault="0022611F" w:rsidP="005B140A">
      <w:pPr>
        <w:pStyle w:val="Default"/>
        <w:jc w:val="both"/>
        <w:rPr>
          <w:rFonts w:ascii="Times New Roman" w:hAnsi="Times New Roman" w:cs="Times New Roman"/>
          <w:b/>
          <w:bCs/>
          <w:sz w:val="20"/>
          <w:szCs w:val="20"/>
        </w:rPr>
      </w:pPr>
    </w:p>
    <w:p w14:paraId="1647AD4B"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4.1. Ogólne wymagania dotyczące transportu </w:t>
      </w:r>
    </w:p>
    <w:p w14:paraId="56CFE359" w14:textId="77777777" w:rsidR="0022611F" w:rsidRPr="005B140A" w:rsidRDefault="0022611F" w:rsidP="005B140A">
      <w:pPr>
        <w:pStyle w:val="Default"/>
        <w:jc w:val="both"/>
        <w:rPr>
          <w:rFonts w:ascii="Times New Roman" w:hAnsi="Times New Roman" w:cs="Times New Roman"/>
          <w:sz w:val="20"/>
          <w:szCs w:val="20"/>
        </w:rPr>
      </w:pPr>
    </w:p>
    <w:p w14:paraId="0051A3A7" w14:textId="29CEAB05"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Ogólne wymagania dotyczące transportu podano w ST </w:t>
      </w:r>
      <w:r w:rsidR="00400399">
        <w:rPr>
          <w:rFonts w:ascii="Times New Roman" w:hAnsi="Times New Roman" w:cs="Times New Roman"/>
          <w:sz w:val="20"/>
          <w:szCs w:val="20"/>
        </w:rPr>
        <w:t xml:space="preserve"> </w:t>
      </w:r>
      <w:r w:rsidRPr="005B140A">
        <w:rPr>
          <w:rFonts w:ascii="Times New Roman" w:hAnsi="Times New Roman" w:cs="Times New Roman"/>
          <w:sz w:val="20"/>
          <w:szCs w:val="20"/>
        </w:rPr>
        <w:t xml:space="preserve"> „Wymagania ogólne”. </w:t>
      </w:r>
    </w:p>
    <w:p w14:paraId="56FFFABC" w14:textId="77777777" w:rsidR="0022611F" w:rsidRPr="005B140A" w:rsidRDefault="0022611F" w:rsidP="005B140A">
      <w:pPr>
        <w:pStyle w:val="Default"/>
        <w:jc w:val="both"/>
        <w:rPr>
          <w:rFonts w:ascii="Times New Roman" w:hAnsi="Times New Roman" w:cs="Times New Roman"/>
          <w:b/>
          <w:bCs/>
          <w:sz w:val="20"/>
          <w:szCs w:val="20"/>
        </w:rPr>
      </w:pPr>
    </w:p>
    <w:p w14:paraId="3542D990"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4.2. Transport materiałów </w:t>
      </w:r>
    </w:p>
    <w:p w14:paraId="60A13450" w14:textId="77777777" w:rsidR="0022611F" w:rsidRPr="005B140A" w:rsidRDefault="0022611F" w:rsidP="005B140A">
      <w:pPr>
        <w:pStyle w:val="Default"/>
        <w:jc w:val="both"/>
        <w:rPr>
          <w:rFonts w:ascii="Times New Roman" w:hAnsi="Times New Roman" w:cs="Times New Roman"/>
          <w:sz w:val="20"/>
          <w:szCs w:val="20"/>
        </w:rPr>
      </w:pPr>
    </w:p>
    <w:p w14:paraId="2360DA73"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Kruszywa można przewozić dowolnymi środkami transportu w warunkach zabezpieczających je przed zanieczyszczeniem, zmieszaniem z innymi materiałami, nadmiernym wysuszeniem i zawilgoceniem. </w:t>
      </w:r>
    </w:p>
    <w:p w14:paraId="55A92B25"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Wskazany jest transport samowyładowczy (samochody, ciągniki z przyczepami). Przy ruchu po drogach publicznych pojazd musi spełniać wymagania dotyczące przepisów ruchu drogowego w odniesieniu do dopuszczalnych obciążeń na osie i innych parametrów technicznych. </w:t>
      </w:r>
    </w:p>
    <w:p w14:paraId="55E8FB37" w14:textId="77777777" w:rsidR="0022611F" w:rsidRPr="005B140A" w:rsidRDefault="0022611F" w:rsidP="005B140A">
      <w:pPr>
        <w:pStyle w:val="Default"/>
        <w:jc w:val="both"/>
        <w:rPr>
          <w:rFonts w:ascii="Times New Roman" w:hAnsi="Times New Roman" w:cs="Times New Roman"/>
          <w:b/>
          <w:bCs/>
          <w:sz w:val="20"/>
          <w:szCs w:val="20"/>
        </w:rPr>
      </w:pPr>
      <w:proofErr w:type="spellStart"/>
      <w:r w:rsidRPr="005B140A">
        <w:rPr>
          <w:rFonts w:ascii="Times New Roman" w:hAnsi="Times New Roman" w:cs="Times New Roman"/>
          <w:sz w:val="20"/>
          <w:szCs w:val="20"/>
        </w:rPr>
        <w:t>Geosyntetyki</w:t>
      </w:r>
      <w:proofErr w:type="spellEnd"/>
      <w:r w:rsidRPr="005B140A">
        <w:rPr>
          <w:rFonts w:ascii="Times New Roman" w:hAnsi="Times New Roman" w:cs="Times New Roman"/>
          <w:sz w:val="20"/>
          <w:szCs w:val="20"/>
        </w:rPr>
        <w:t xml:space="preserve"> można przewozić dowolnymi środkami transportu w warunkach zabezpieczających je przed mechanicznym uszkodzeniem.</w:t>
      </w:r>
    </w:p>
    <w:p w14:paraId="65FA3F79" w14:textId="77777777" w:rsidR="0022611F" w:rsidRPr="005B140A" w:rsidRDefault="0022611F" w:rsidP="005B140A">
      <w:pPr>
        <w:pStyle w:val="Default"/>
        <w:jc w:val="both"/>
        <w:rPr>
          <w:rFonts w:ascii="Times New Roman" w:hAnsi="Times New Roman" w:cs="Times New Roman"/>
          <w:b/>
          <w:bCs/>
          <w:sz w:val="20"/>
          <w:szCs w:val="20"/>
        </w:rPr>
      </w:pPr>
    </w:p>
    <w:p w14:paraId="4C6204A2"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5. WYKONANIE ROBÓT </w:t>
      </w:r>
    </w:p>
    <w:p w14:paraId="6758A878" w14:textId="77777777" w:rsidR="0022611F" w:rsidRPr="005B140A" w:rsidRDefault="0022611F" w:rsidP="005B140A">
      <w:pPr>
        <w:pStyle w:val="Default"/>
        <w:jc w:val="both"/>
        <w:rPr>
          <w:rFonts w:ascii="Times New Roman" w:hAnsi="Times New Roman" w:cs="Times New Roman"/>
          <w:b/>
          <w:bCs/>
          <w:sz w:val="20"/>
          <w:szCs w:val="20"/>
        </w:rPr>
      </w:pPr>
    </w:p>
    <w:p w14:paraId="4F43F9D4"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5.1. Ogólne zasady wykonania robót </w:t>
      </w:r>
    </w:p>
    <w:p w14:paraId="7DD42BFA" w14:textId="77777777" w:rsidR="0022611F" w:rsidRPr="005B140A" w:rsidRDefault="0022611F" w:rsidP="005B140A">
      <w:pPr>
        <w:pStyle w:val="Default"/>
        <w:jc w:val="both"/>
        <w:rPr>
          <w:rFonts w:ascii="Times New Roman" w:hAnsi="Times New Roman" w:cs="Times New Roman"/>
          <w:sz w:val="20"/>
          <w:szCs w:val="20"/>
        </w:rPr>
      </w:pPr>
    </w:p>
    <w:p w14:paraId="4FA82096" w14:textId="705E360E"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Ogólne zasady wykonania robót podano w ST </w:t>
      </w:r>
      <w:r w:rsidR="00400399">
        <w:rPr>
          <w:rFonts w:ascii="Times New Roman" w:hAnsi="Times New Roman" w:cs="Times New Roman"/>
          <w:sz w:val="20"/>
          <w:szCs w:val="20"/>
        </w:rPr>
        <w:t xml:space="preserve"> </w:t>
      </w:r>
      <w:r w:rsidRPr="005B140A">
        <w:rPr>
          <w:rFonts w:ascii="Times New Roman" w:hAnsi="Times New Roman" w:cs="Times New Roman"/>
          <w:sz w:val="20"/>
          <w:szCs w:val="20"/>
        </w:rPr>
        <w:t xml:space="preserve"> „Wymagania ogólne”. </w:t>
      </w:r>
    </w:p>
    <w:p w14:paraId="7FF7039D" w14:textId="77777777" w:rsidR="0022611F" w:rsidRPr="005B140A" w:rsidRDefault="0022611F" w:rsidP="005B140A">
      <w:pPr>
        <w:pStyle w:val="Default"/>
        <w:jc w:val="both"/>
        <w:rPr>
          <w:rFonts w:ascii="Times New Roman" w:hAnsi="Times New Roman" w:cs="Times New Roman"/>
          <w:b/>
          <w:bCs/>
          <w:sz w:val="20"/>
          <w:szCs w:val="20"/>
        </w:rPr>
      </w:pPr>
    </w:p>
    <w:p w14:paraId="4252982B"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5.2. Przygotowanie podłoża </w:t>
      </w:r>
    </w:p>
    <w:p w14:paraId="75A48674" w14:textId="77777777" w:rsidR="0022611F" w:rsidRPr="005B140A" w:rsidRDefault="0022611F" w:rsidP="005B140A">
      <w:pPr>
        <w:pStyle w:val="Default"/>
        <w:jc w:val="both"/>
        <w:rPr>
          <w:rFonts w:ascii="Times New Roman" w:hAnsi="Times New Roman" w:cs="Times New Roman"/>
          <w:sz w:val="20"/>
          <w:szCs w:val="20"/>
        </w:rPr>
      </w:pPr>
    </w:p>
    <w:p w14:paraId="43C7125E"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Podłoże należy wyprofilować do wymaganych rzędnych, spadków i pochyleń, np. z zastosowaniem równiarki lub spycharki, wg odrębnych wymagań. Z podłoża należy usunąć wszelkie elementy mogące uszkodzić </w:t>
      </w:r>
      <w:proofErr w:type="spellStart"/>
      <w:r w:rsidRPr="005B140A">
        <w:rPr>
          <w:rFonts w:ascii="Times New Roman" w:hAnsi="Times New Roman" w:cs="Times New Roman"/>
          <w:sz w:val="20"/>
          <w:szCs w:val="20"/>
        </w:rPr>
        <w:t>geosyntetyki</w:t>
      </w:r>
      <w:proofErr w:type="spellEnd"/>
      <w:r w:rsidRPr="005B140A">
        <w:rPr>
          <w:rFonts w:ascii="Times New Roman" w:hAnsi="Times New Roman" w:cs="Times New Roman"/>
          <w:sz w:val="20"/>
          <w:szCs w:val="20"/>
        </w:rPr>
        <w:t xml:space="preserve"> podczas układania: korzenie, wystające kamienie itp.</w:t>
      </w:r>
    </w:p>
    <w:p w14:paraId="47186E4C" w14:textId="77777777" w:rsidR="00D5452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Na wyprofilowanym podłożu należy sprawdzić czy spełnia ono parametry w zakresie nośności</w:t>
      </w:r>
      <w:r w:rsidR="00D5452F" w:rsidRPr="005B140A">
        <w:rPr>
          <w:rFonts w:ascii="Times New Roman" w:hAnsi="Times New Roman" w:cs="Times New Roman"/>
          <w:sz w:val="20"/>
          <w:szCs w:val="20"/>
        </w:rPr>
        <w:t xml:space="preserve"> założone przez projektanta</w:t>
      </w:r>
      <w:r w:rsidRPr="005B140A">
        <w:rPr>
          <w:rFonts w:ascii="Times New Roman" w:hAnsi="Times New Roman" w:cs="Times New Roman"/>
          <w:sz w:val="20"/>
          <w:szCs w:val="20"/>
        </w:rPr>
        <w:t xml:space="preserve">. Kontrolę taką należy przeprowadzić w taki sposób, aby nie doprowadzić do uszkodzenia czy </w:t>
      </w:r>
      <w:proofErr w:type="spellStart"/>
      <w:r w:rsidRPr="005B140A">
        <w:rPr>
          <w:rFonts w:ascii="Times New Roman" w:hAnsi="Times New Roman" w:cs="Times New Roman"/>
          <w:sz w:val="20"/>
          <w:szCs w:val="20"/>
        </w:rPr>
        <w:t>skoleinowania</w:t>
      </w:r>
      <w:proofErr w:type="spellEnd"/>
      <w:r w:rsidRPr="005B140A">
        <w:rPr>
          <w:rFonts w:ascii="Times New Roman" w:hAnsi="Times New Roman" w:cs="Times New Roman"/>
          <w:sz w:val="20"/>
          <w:szCs w:val="20"/>
        </w:rPr>
        <w:t xml:space="preserve"> niewzmocnionego podłoża. Zalecane jest wykorzystanie lekkiej płyty dynamicznej, należy unikać wprowadzania ciężkich pojazdów dla wykonania badania płytą statyczną. </w:t>
      </w:r>
    </w:p>
    <w:p w14:paraId="0F4C44C3" w14:textId="77777777" w:rsidR="00402E20"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W przypadku, jeżeli </w:t>
      </w:r>
      <w:r w:rsidR="00402E20" w:rsidRPr="005B140A">
        <w:rPr>
          <w:rFonts w:ascii="Times New Roman" w:hAnsi="Times New Roman" w:cs="Times New Roman"/>
          <w:sz w:val="20"/>
          <w:szCs w:val="20"/>
        </w:rPr>
        <w:t>podłoże będzie miało nośność mniejszą, od założonej przez projektanta</w:t>
      </w:r>
      <w:r w:rsidRPr="005B140A">
        <w:rPr>
          <w:rFonts w:ascii="Times New Roman" w:hAnsi="Times New Roman" w:cs="Times New Roman"/>
          <w:sz w:val="20"/>
          <w:szCs w:val="20"/>
        </w:rPr>
        <w:t xml:space="preserve">, należy </w:t>
      </w:r>
      <w:r w:rsidR="00402E20" w:rsidRPr="005B140A">
        <w:rPr>
          <w:rFonts w:ascii="Times New Roman" w:hAnsi="Times New Roman" w:cs="Times New Roman"/>
          <w:sz w:val="20"/>
          <w:szCs w:val="20"/>
        </w:rPr>
        <w:t>zastosować jedną z następujących metod postępowania:</w:t>
      </w:r>
    </w:p>
    <w:p w14:paraId="7BF69692" w14:textId="77777777" w:rsidR="00402E20" w:rsidRPr="005B140A" w:rsidRDefault="00402E20" w:rsidP="005B140A">
      <w:pPr>
        <w:pStyle w:val="Default"/>
        <w:jc w:val="both"/>
        <w:rPr>
          <w:rFonts w:ascii="Times New Roman" w:hAnsi="Times New Roman" w:cs="Times New Roman"/>
          <w:sz w:val="20"/>
          <w:szCs w:val="20"/>
        </w:rPr>
      </w:pPr>
    </w:p>
    <w:p w14:paraId="3DFB65E9" w14:textId="77777777" w:rsidR="0022611F" w:rsidRPr="005B140A" w:rsidRDefault="00402E20"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(a): W</w:t>
      </w:r>
      <w:r w:rsidR="0022611F" w:rsidRPr="005B140A">
        <w:rPr>
          <w:rFonts w:ascii="Times New Roman" w:hAnsi="Times New Roman" w:cs="Times New Roman"/>
          <w:sz w:val="20"/>
          <w:szCs w:val="20"/>
        </w:rPr>
        <w:t xml:space="preserve">ykonać stabilizację gruntu rodzimego metodą „na miejscu” przy pomocy dowolnego spoiwa (wapno, </w:t>
      </w:r>
      <w:r w:rsidR="00D5452F" w:rsidRPr="005B140A">
        <w:rPr>
          <w:rFonts w:ascii="Times New Roman" w:hAnsi="Times New Roman" w:cs="Times New Roman"/>
          <w:sz w:val="20"/>
          <w:szCs w:val="20"/>
        </w:rPr>
        <w:t>spoiwo drogowe, cement lub popioły lotne</w:t>
      </w:r>
      <w:r w:rsidR="0022611F" w:rsidRPr="005B140A">
        <w:rPr>
          <w:rFonts w:ascii="Times New Roman" w:hAnsi="Times New Roman" w:cs="Times New Roman"/>
          <w:sz w:val="20"/>
          <w:szCs w:val="20"/>
        </w:rPr>
        <w:t>). Rodzaj i ilość spoiwa oraz grubość stabilizow</w:t>
      </w:r>
      <w:r w:rsidRPr="005B140A">
        <w:rPr>
          <w:rFonts w:ascii="Times New Roman" w:hAnsi="Times New Roman" w:cs="Times New Roman"/>
          <w:sz w:val="20"/>
          <w:szCs w:val="20"/>
        </w:rPr>
        <w:t>anej warstwy dobierze Wykonawca</w:t>
      </w:r>
      <w:r w:rsidR="0022611F" w:rsidRPr="005B140A">
        <w:rPr>
          <w:rFonts w:ascii="Times New Roman" w:hAnsi="Times New Roman" w:cs="Times New Roman"/>
          <w:sz w:val="20"/>
          <w:szCs w:val="20"/>
        </w:rPr>
        <w:t xml:space="preserve"> w taki sposób, aby możliwe było uzyskanie wymaganych parametrów w podłożu. </w:t>
      </w:r>
    </w:p>
    <w:p w14:paraId="708173AF" w14:textId="77777777" w:rsidR="00402E20" w:rsidRPr="005B140A" w:rsidRDefault="00402E20" w:rsidP="005B140A">
      <w:pPr>
        <w:pStyle w:val="Default"/>
        <w:jc w:val="both"/>
        <w:rPr>
          <w:rFonts w:ascii="Times New Roman" w:hAnsi="Times New Roman" w:cs="Times New Roman"/>
          <w:sz w:val="20"/>
          <w:szCs w:val="20"/>
        </w:rPr>
      </w:pPr>
    </w:p>
    <w:p w14:paraId="313FEAD3" w14:textId="77777777" w:rsidR="00402E20" w:rsidRPr="005B140A" w:rsidRDefault="00402E20"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lub</w:t>
      </w:r>
    </w:p>
    <w:p w14:paraId="7C206A01" w14:textId="77777777" w:rsidR="00402E20" w:rsidRPr="005B140A" w:rsidRDefault="00402E20" w:rsidP="005B140A">
      <w:pPr>
        <w:pStyle w:val="Default"/>
        <w:jc w:val="both"/>
        <w:rPr>
          <w:rFonts w:ascii="Times New Roman" w:hAnsi="Times New Roman" w:cs="Times New Roman"/>
          <w:sz w:val="20"/>
          <w:szCs w:val="20"/>
        </w:rPr>
      </w:pPr>
    </w:p>
    <w:p w14:paraId="028FA1E7" w14:textId="0AF43003" w:rsidR="00402E20" w:rsidRDefault="00402E20"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(b): Zwiększyć grubość warstwy mieszanki niezwiązanej stabilizowanej </w:t>
      </w:r>
      <w:proofErr w:type="spellStart"/>
      <w:r w:rsidRPr="005B140A">
        <w:rPr>
          <w:rFonts w:ascii="Times New Roman" w:hAnsi="Times New Roman" w:cs="Times New Roman"/>
          <w:sz w:val="20"/>
          <w:szCs w:val="20"/>
        </w:rPr>
        <w:t>georusztem</w:t>
      </w:r>
      <w:proofErr w:type="spellEnd"/>
      <w:r w:rsidRPr="005B140A">
        <w:rPr>
          <w:rFonts w:ascii="Times New Roman" w:hAnsi="Times New Roman" w:cs="Times New Roman"/>
          <w:sz w:val="20"/>
          <w:szCs w:val="20"/>
        </w:rPr>
        <w:t>. Zwiększenie grubości warstwy dobierze Wykonawca w taki sposób, aby zapewnić wymaganą nośność na powierzchni tej warstwy.</w:t>
      </w:r>
    </w:p>
    <w:p w14:paraId="54E28C4D" w14:textId="0F2591F6" w:rsidR="0085037E" w:rsidRPr="005B140A" w:rsidRDefault="0085037E" w:rsidP="005B140A">
      <w:pPr>
        <w:pStyle w:val="Default"/>
        <w:jc w:val="both"/>
        <w:rPr>
          <w:rFonts w:ascii="Times New Roman" w:hAnsi="Times New Roman" w:cs="Times New Roman"/>
          <w:sz w:val="20"/>
          <w:szCs w:val="20"/>
        </w:rPr>
      </w:pPr>
      <w:r>
        <w:rPr>
          <w:rFonts w:ascii="Times New Roman" w:hAnsi="Times New Roman" w:cs="Times New Roman"/>
          <w:sz w:val="20"/>
          <w:szCs w:val="20"/>
        </w:rPr>
        <w:t xml:space="preserve">Na dnie wykopu rozłożyć geowłókninę wg pkt. 2.7 oraz zakotwić do podłoża </w:t>
      </w:r>
      <w:proofErr w:type="spellStart"/>
      <w:r>
        <w:rPr>
          <w:rFonts w:ascii="Times New Roman" w:hAnsi="Times New Roman" w:cs="Times New Roman"/>
          <w:sz w:val="20"/>
          <w:szCs w:val="20"/>
        </w:rPr>
        <w:t>szplikami</w:t>
      </w:r>
      <w:proofErr w:type="spellEnd"/>
      <w:r>
        <w:rPr>
          <w:rFonts w:ascii="Times New Roman" w:hAnsi="Times New Roman" w:cs="Times New Roman"/>
          <w:sz w:val="20"/>
          <w:szCs w:val="20"/>
        </w:rPr>
        <w:t xml:space="preserve"> stalowymi lub palikami. Geowłókninę nal</w:t>
      </w:r>
      <w:r w:rsidR="00A27967">
        <w:rPr>
          <w:rFonts w:ascii="Times New Roman" w:hAnsi="Times New Roman" w:cs="Times New Roman"/>
          <w:sz w:val="20"/>
          <w:szCs w:val="20"/>
        </w:rPr>
        <w:t>eż</w:t>
      </w:r>
      <w:r>
        <w:rPr>
          <w:rFonts w:ascii="Times New Roman" w:hAnsi="Times New Roman" w:cs="Times New Roman"/>
          <w:sz w:val="20"/>
          <w:szCs w:val="20"/>
        </w:rPr>
        <w:t xml:space="preserve">y układać prostopadle do osi drogi, przy zachowaniu zakładu zgodnie z zaleceniami producenta, jednak nie mniej niż </w:t>
      </w:r>
      <w:r w:rsidR="000F1309">
        <w:rPr>
          <w:rFonts w:ascii="Times New Roman" w:hAnsi="Times New Roman" w:cs="Times New Roman"/>
          <w:sz w:val="20"/>
          <w:szCs w:val="20"/>
        </w:rPr>
        <w:t>0</w:t>
      </w:r>
      <w:r>
        <w:rPr>
          <w:rFonts w:ascii="Times New Roman" w:hAnsi="Times New Roman" w:cs="Times New Roman"/>
          <w:sz w:val="20"/>
          <w:szCs w:val="20"/>
        </w:rPr>
        <w:t>,</w:t>
      </w:r>
      <w:r w:rsidR="000F1309">
        <w:rPr>
          <w:rFonts w:ascii="Times New Roman" w:hAnsi="Times New Roman" w:cs="Times New Roman"/>
          <w:sz w:val="20"/>
          <w:szCs w:val="20"/>
        </w:rPr>
        <w:t>5</w:t>
      </w:r>
      <w:r>
        <w:rPr>
          <w:rFonts w:ascii="Times New Roman" w:hAnsi="Times New Roman" w:cs="Times New Roman"/>
          <w:sz w:val="20"/>
          <w:szCs w:val="20"/>
        </w:rPr>
        <w:t>m</w:t>
      </w:r>
      <w:r w:rsidR="000F1309">
        <w:rPr>
          <w:rFonts w:ascii="Times New Roman" w:hAnsi="Times New Roman" w:cs="Times New Roman"/>
          <w:sz w:val="20"/>
          <w:szCs w:val="20"/>
        </w:rPr>
        <w:t>.</w:t>
      </w:r>
    </w:p>
    <w:p w14:paraId="2ACCE333"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lastRenderedPageBreak/>
        <w:t xml:space="preserve">Paliki lub szpilki do kontroli ukształtowania warstwy kruszywa stabilizowanego </w:t>
      </w:r>
      <w:proofErr w:type="spellStart"/>
      <w:r w:rsidRPr="005B140A">
        <w:rPr>
          <w:rFonts w:ascii="Times New Roman" w:hAnsi="Times New Roman" w:cs="Times New Roman"/>
          <w:sz w:val="20"/>
          <w:szCs w:val="20"/>
        </w:rPr>
        <w:t>georusztem</w:t>
      </w:r>
      <w:proofErr w:type="spellEnd"/>
      <w:r w:rsidRPr="005B140A">
        <w:rPr>
          <w:rFonts w:ascii="Times New Roman" w:hAnsi="Times New Roman" w:cs="Times New Roman"/>
          <w:sz w:val="20"/>
          <w:szCs w:val="20"/>
        </w:rPr>
        <w:t xml:space="preserve"> muszą być wcześniej przygotowane, odpowiednio zamocowane i utrzymywane w czasie robót przez Wykonawcę. </w:t>
      </w:r>
    </w:p>
    <w:p w14:paraId="1134D72C" w14:textId="77777777" w:rsidR="0022611F" w:rsidRPr="005B140A" w:rsidRDefault="0022611F" w:rsidP="005B140A">
      <w:pPr>
        <w:spacing w:line="240" w:lineRule="auto"/>
        <w:jc w:val="both"/>
        <w:rPr>
          <w:rFonts w:ascii="Times New Roman" w:hAnsi="Times New Roman"/>
          <w:sz w:val="20"/>
          <w:szCs w:val="20"/>
        </w:rPr>
      </w:pPr>
      <w:r w:rsidRPr="005B140A">
        <w:rPr>
          <w:rFonts w:ascii="Times New Roman" w:hAnsi="Times New Roman"/>
          <w:sz w:val="20"/>
          <w:szCs w:val="20"/>
        </w:rPr>
        <w:t>Rozmieszczenie palików lub szpilek powinno umożliwiać naciągnięcie sznurków lub linek do wytyczenia robót w odstępach nie większych niż co 10 m.</w:t>
      </w:r>
    </w:p>
    <w:p w14:paraId="332F7CF1" w14:textId="77777777" w:rsidR="00956465" w:rsidRPr="005B140A" w:rsidRDefault="00956465" w:rsidP="005B140A">
      <w:pPr>
        <w:spacing w:line="240" w:lineRule="auto"/>
        <w:jc w:val="both"/>
        <w:rPr>
          <w:rFonts w:ascii="Times New Roman" w:hAnsi="Times New Roman"/>
          <w:sz w:val="20"/>
          <w:szCs w:val="20"/>
        </w:rPr>
      </w:pPr>
      <w:r w:rsidRPr="005B140A">
        <w:rPr>
          <w:rFonts w:ascii="Times New Roman" w:hAnsi="Times New Roman"/>
          <w:sz w:val="20"/>
          <w:szCs w:val="20"/>
        </w:rPr>
        <w:t>Należy zwrócić szczególną uwagę na odwodnienie przygotowanego podłoża. Nie można dopuścić do nawodnienia podłoża np. wodą opadową. Niedopuszczalne jest pozostawienie przygotowanego podłoża bez jego przykrycia kolejnymi warstwami na dłuższy okres, zwłaszcza kiedy spodziewane są opady. Wykonawca zobowiązany jest zapewnić tymczasowe odwodnienie podłoża na czas prowadzenia  robót.</w:t>
      </w:r>
    </w:p>
    <w:p w14:paraId="3FD8E7BE"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5.3. Przygotowanie mieszanki </w:t>
      </w:r>
    </w:p>
    <w:p w14:paraId="7F3F34B8" w14:textId="77777777" w:rsidR="0022611F" w:rsidRPr="005B140A" w:rsidRDefault="0022611F" w:rsidP="005B140A">
      <w:pPr>
        <w:pStyle w:val="Default"/>
        <w:jc w:val="both"/>
        <w:rPr>
          <w:rFonts w:ascii="Times New Roman" w:hAnsi="Times New Roman" w:cs="Times New Roman"/>
          <w:sz w:val="20"/>
          <w:szCs w:val="20"/>
        </w:rPr>
      </w:pPr>
    </w:p>
    <w:p w14:paraId="36D668BC"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Wykonawca na podstawie badań laboratoryjnych przygotowuje recepturę na wytworzenie mieszanki. Receptura obejmować będzie ustalenie mieszanych frakcji kruszywa oraz wilgotność optymalną dla mieszanych składników. Sporządzona receptura musi uzyskać akceptację Inżyniera. </w:t>
      </w:r>
    </w:p>
    <w:p w14:paraId="5A7CD1BB" w14:textId="77777777" w:rsidR="0022611F" w:rsidRPr="005B140A" w:rsidRDefault="0022611F" w:rsidP="005B140A">
      <w:pPr>
        <w:pStyle w:val="Default"/>
        <w:jc w:val="both"/>
        <w:rPr>
          <w:rFonts w:ascii="Times New Roman" w:hAnsi="Times New Roman" w:cs="Times New Roman"/>
          <w:b/>
          <w:bCs/>
          <w:sz w:val="20"/>
          <w:szCs w:val="20"/>
        </w:rPr>
      </w:pPr>
    </w:p>
    <w:p w14:paraId="0186E02F"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5.4. </w:t>
      </w:r>
      <w:r w:rsidR="0046360D" w:rsidRPr="005B140A">
        <w:rPr>
          <w:rFonts w:ascii="Times New Roman" w:hAnsi="Times New Roman" w:cs="Times New Roman"/>
          <w:b/>
          <w:bCs/>
          <w:sz w:val="20"/>
          <w:szCs w:val="20"/>
        </w:rPr>
        <w:t>Wytworzenie mieszanki</w:t>
      </w:r>
    </w:p>
    <w:p w14:paraId="2E53181C" w14:textId="77777777" w:rsidR="0022611F" w:rsidRPr="005B140A" w:rsidRDefault="0022611F" w:rsidP="005B140A">
      <w:pPr>
        <w:pStyle w:val="Default"/>
        <w:jc w:val="both"/>
        <w:rPr>
          <w:rFonts w:ascii="Times New Roman" w:hAnsi="Times New Roman" w:cs="Times New Roman"/>
          <w:sz w:val="20"/>
          <w:szCs w:val="20"/>
        </w:rPr>
      </w:pPr>
    </w:p>
    <w:p w14:paraId="44D0A405"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Wytworzenie mieszanki polegać będzie na wymieszaniu odpowiednich frakcji kruszywa (przewidzianych recepturą) z dodaniem wody, celem uzyskania wilgotności optymalnej dla wytworzonej mieszanki. </w:t>
      </w:r>
    </w:p>
    <w:p w14:paraId="13311B7D"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Potrzebną ilość wody dla mieszanki ustala się laboratoryjnie z uwzględnieniem wilgotności naturalnej kruszywa. Nawilżanie mieszanki powinno następować stopniowo w ilości nie większej niż 10 l/m3 do czasu uzyskania w mieszance wilgotności optymalnej określonej laboratoryjnie. </w:t>
      </w:r>
    </w:p>
    <w:p w14:paraId="5DF8471A"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Mieszanka po wyprodukowaniu powinna być od razu transportowana na miejsce wbudowania w taki sposób, aby nie uległa rozsegregowaniu i wysychaniu. </w:t>
      </w:r>
    </w:p>
    <w:p w14:paraId="18CC8F3B" w14:textId="77777777" w:rsidR="0046360D" w:rsidRPr="005B140A" w:rsidRDefault="0046360D" w:rsidP="005B140A">
      <w:pPr>
        <w:pStyle w:val="Default"/>
        <w:jc w:val="both"/>
        <w:rPr>
          <w:rFonts w:ascii="Times New Roman" w:hAnsi="Times New Roman" w:cs="Times New Roman"/>
          <w:b/>
          <w:bCs/>
          <w:sz w:val="20"/>
          <w:szCs w:val="20"/>
        </w:rPr>
      </w:pPr>
    </w:p>
    <w:p w14:paraId="7A9F9BA7" w14:textId="77777777" w:rsidR="0022611F" w:rsidRPr="005B140A" w:rsidRDefault="0022611F" w:rsidP="005B140A">
      <w:pPr>
        <w:pStyle w:val="Default"/>
        <w:jc w:val="both"/>
        <w:rPr>
          <w:rFonts w:ascii="Times New Roman" w:hAnsi="Times New Roman" w:cs="Times New Roman"/>
          <w:b/>
          <w:bCs/>
          <w:sz w:val="20"/>
          <w:szCs w:val="20"/>
        </w:rPr>
      </w:pPr>
      <w:r w:rsidRPr="005B140A">
        <w:rPr>
          <w:rFonts w:ascii="Times New Roman" w:hAnsi="Times New Roman" w:cs="Times New Roman"/>
          <w:b/>
          <w:bCs/>
          <w:sz w:val="20"/>
          <w:szCs w:val="20"/>
        </w:rPr>
        <w:t xml:space="preserve">5.5. Ułożenie </w:t>
      </w:r>
      <w:proofErr w:type="spellStart"/>
      <w:r w:rsidRPr="005B140A">
        <w:rPr>
          <w:rFonts w:ascii="Times New Roman" w:hAnsi="Times New Roman" w:cs="Times New Roman"/>
          <w:b/>
          <w:bCs/>
          <w:sz w:val="20"/>
          <w:szCs w:val="20"/>
        </w:rPr>
        <w:t>geosyntetyków</w:t>
      </w:r>
      <w:proofErr w:type="spellEnd"/>
    </w:p>
    <w:p w14:paraId="582351F9" w14:textId="77777777" w:rsidR="0022611F" w:rsidRPr="005B140A" w:rsidRDefault="0022611F" w:rsidP="005B140A">
      <w:pPr>
        <w:pStyle w:val="Default"/>
        <w:jc w:val="both"/>
        <w:rPr>
          <w:rFonts w:ascii="Times New Roman" w:hAnsi="Times New Roman" w:cs="Times New Roman"/>
          <w:bCs/>
          <w:sz w:val="20"/>
          <w:szCs w:val="20"/>
        </w:rPr>
      </w:pPr>
    </w:p>
    <w:p w14:paraId="5E0CA47B" w14:textId="77777777" w:rsidR="0022611F" w:rsidRPr="005B140A" w:rsidRDefault="001E4CC2"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Bezpośrednio na przygotowanym podłożu</w:t>
      </w:r>
      <w:r w:rsidR="0022611F" w:rsidRPr="005B140A">
        <w:rPr>
          <w:rFonts w:ascii="Times New Roman" w:hAnsi="Times New Roman" w:cs="Times New Roman"/>
          <w:bCs/>
          <w:sz w:val="20"/>
          <w:szCs w:val="20"/>
        </w:rPr>
        <w:t xml:space="preserve"> należy ułożyć warstwę </w:t>
      </w:r>
      <w:proofErr w:type="spellStart"/>
      <w:r w:rsidR="0022611F" w:rsidRPr="005B140A">
        <w:rPr>
          <w:rFonts w:ascii="Times New Roman" w:hAnsi="Times New Roman" w:cs="Times New Roman"/>
          <w:bCs/>
          <w:sz w:val="20"/>
          <w:szCs w:val="20"/>
        </w:rPr>
        <w:t>georusztu</w:t>
      </w:r>
      <w:proofErr w:type="spellEnd"/>
      <w:r w:rsidR="0022611F" w:rsidRPr="005B140A">
        <w:rPr>
          <w:rFonts w:ascii="Times New Roman" w:hAnsi="Times New Roman" w:cs="Times New Roman"/>
          <w:bCs/>
          <w:sz w:val="20"/>
          <w:szCs w:val="20"/>
        </w:rPr>
        <w:t xml:space="preserve"> trójosiowego. Pomiędzy sąsiednimi i kolejnymi pasmami </w:t>
      </w:r>
      <w:proofErr w:type="spellStart"/>
      <w:r w:rsidR="0022611F" w:rsidRPr="005B140A">
        <w:rPr>
          <w:rFonts w:ascii="Times New Roman" w:hAnsi="Times New Roman" w:cs="Times New Roman"/>
          <w:bCs/>
          <w:sz w:val="20"/>
          <w:szCs w:val="20"/>
        </w:rPr>
        <w:t>georusztu</w:t>
      </w:r>
      <w:proofErr w:type="spellEnd"/>
      <w:r w:rsidR="0022611F" w:rsidRPr="005B140A">
        <w:rPr>
          <w:rFonts w:ascii="Times New Roman" w:hAnsi="Times New Roman" w:cs="Times New Roman"/>
          <w:bCs/>
          <w:sz w:val="20"/>
          <w:szCs w:val="20"/>
        </w:rPr>
        <w:t xml:space="preserve"> należy zachować zakład o szerokości min. 0,4 m. </w:t>
      </w:r>
      <w:proofErr w:type="spellStart"/>
      <w:r w:rsidR="0022611F" w:rsidRPr="005B140A">
        <w:rPr>
          <w:rFonts w:ascii="Times New Roman" w:hAnsi="Times New Roman" w:cs="Times New Roman"/>
          <w:bCs/>
          <w:sz w:val="20"/>
          <w:szCs w:val="20"/>
        </w:rPr>
        <w:t>Georuszt</w:t>
      </w:r>
      <w:proofErr w:type="spellEnd"/>
      <w:r w:rsidR="0022611F" w:rsidRPr="005B140A">
        <w:rPr>
          <w:rFonts w:ascii="Times New Roman" w:hAnsi="Times New Roman" w:cs="Times New Roman"/>
          <w:bCs/>
          <w:sz w:val="20"/>
          <w:szCs w:val="20"/>
        </w:rPr>
        <w:t xml:space="preserve"> trójosiowy można układać zarówno w kierunku podłużnym jak i poprzecznym do osi drogi, pod warunkiem zachowania wymaganych zakładów.</w:t>
      </w:r>
    </w:p>
    <w:p w14:paraId="260EF986" w14:textId="77777777" w:rsidR="0022611F" w:rsidRPr="005B140A" w:rsidRDefault="0022611F" w:rsidP="005B140A">
      <w:pPr>
        <w:pStyle w:val="Default"/>
        <w:jc w:val="both"/>
        <w:rPr>
          <w:rFonts w:ascii="Times New Roman" w:hAnsi="Times New Roman" w:cs="Times New Roman"/>
          <w:bCs/>
          <w:sz w:val="20"/>
          <w:szCs w:val="20"/>
        </w:rPr>
      </w:pPr>
      <w:r w:rsidRPr="005B140A">
        <w:rPr>
          <w:rFonts w:ascii="Times New Roman" w:hAnsi="Times New Roman" w:cs="Times New Roman"/>
          <w:bCs/>
          <w:sz w:val="20"/>
          <w:szCs w:val="20"/>
        </w:rPr>
        <w:t xml:space="preserve">Należy zwrócić uwagę aby zakłady </w:t>
      </w:r>
      <w:proofErr w:type="spellStart"/>
      <w:r w:rsidRPr="005B140A">
        <w:rPr>
          <w:rFonts w:ascii="Times New Roman" w:hAnsi="Times New Roman" w:cs="Times New Roman"/>
          <w:bCs/>
          <w:sz w:val="20"/>
          <w:szCs w:val="20"/>
        </w:rPr>
        <w:t>geosyntetyków</w:t>
      </w:r>
      <w:proofErr w:type="spellEnd"/>
      <w:r w:rsidRPr="005B140A">
        <w:rPr>
          <w:rFonts w:ascii="Times New Roman" w:hAnsi="Times New Roman" w:cs="Times New Roman"/>
          <w:bCs/>
          <w:sz w:val="20"/>
          <w:szCs w:val="20"/>
        </w:rPr>
        <w:t xml:space="preserve"> były zachowane podczas układania kruszywa. Można to zapewnić stosując odpowiednie sposoby na utrzymanie </w:t>
      </w:r>
      <w:proofErr w:type="spellStart"/>
      <w:r w:rsidRPr="005B140A">
        <w:rPr>
          <w:rFonts w:ascii="Times New Roman" w:hAnsi="Times New Roman" w:cs="Times New Roman"/>
          <w:bCs/>
          <w:sz w:val="20"/>
          <w:szCs w:val="20"/>
        </w:rPr>
        <w:t>geosyntetyków</w:t>
      </w:r>
      <w:proofErr w:type="spellEnd"/>
      <w:r w:rsidRPr="005B140A">
        <w:rPr>
          <w:rFonts w:ascii="Times New Roman" w:hAnsi="Times New Roman" w:cs="Times New Roman"/>
          <w:bCs/>
          <w:sz w:val="20"/>
          <w:szCs w:val="20"/>
        </w:rPr>
        <w:t xml:space="preserve"> w niezmienionej pozycji, takie jak tymczasowe szpilki stalowe lub ułożenie niewielkich pryzm kruszywa.</w:t>
      </w:r>
    </w:p>
    <w:p w14:paraId="2787404E" w14:textId="77777777" w:rsidR="0022611F" w:rsidRPr="005B140A" w:rsidRDefault="0022611F" w:rsidP="005B140A">
      <w:pPr>
        <w:pStyle w:val="Default"/>
        <w:jc w:val="both"/>
        <w:rPr>
          <w:rFonts w:ascii="Times New Roman" w:hAnsi="Times New Roman" w:cs="Times New Roman"/>
          <w:b/>
          <w:bCs/>
          <w:sz w:val="20"/>
          <w:szCs w:val="20"/>
        </w:rPr>
      </w:pPr>
    </w:p>
    <w:p w14:paraId="0ABAB3C6"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5.6. Wbudowywanie i zagęszczanie mieszanki </w:t>
      </w:r>
    </w:p>
    <w:p w14:paraId="1615D5E7"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Mieszanka kruszywa powinna być rozkładana w warstwie o jednakowej grubości, takiej, aby jej ostateczna grubość po zagęszczeniu była zgodna z dokumentacją projektową. </w:t>
      </w:r>
    </w:p>
    <w:p w14:paraId="5EBBA9DA" w14:textId="48BEF6C8"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Grubość pojedynczo układanej warstwy nie może przekraczać </w:t>
      </w:r>
      <w:r w:rsidR="00A96890" w:rsidRPr="005B140A">
        <w:rPr>
          <w:rFonts w:ascii="Times New Roman" w:hAnsi="Times New Roman" w:cs="Times New Roman"/>
          <w:sz w:val="20"/>
          <w:szCs w:val="20"/>
        </w:rPr>
        <w:t>30</w:t>
      </w:r>
      <w:r w:rsidRPr="005B140A">
        <w:rPr>
          <w:rFonts w:ascii="Times New Roman" w:hAnsi="Times New Roman" w:cs="Times New Roman"/>
          <w:sz w:val="20"/>
          <w:szCs w:val="20"/>
        </w:rPr>
        <w:t xml:space="preserve"> cm po zagęszczeniu. </w:t>
      </w:r>
    </w:p>
    <w:p w14:paraId="606FED1B" w14:textId="1F8A23C3"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Warstwy o grubości większej niż </w:t>
      </w:r>
      <w:r w:rsidR="00A96890" w:rsidRPr="005B140A">
        <w:rPr>
          <w:rFonts w:ascii="Times New Roman" w:hAnsi="Times New Roman" w:cs="Times New Roman"/>
          <w:sz w:val="20"/>
          <w:szCs w:val="20"/>
        </w:rPr>
        <w:t>30</w:t>
      </w:r>
      <w:r w:rsidRPr="005B140A">
        <w:rPr>
          <w:rFonts w:ascii="Times New Roman" w:hAnsi="Times New Roman" w:cs="Times New Roman"/>
          <w:sz w:val="20"/>
          <w:szCs w:val="20"/>
        </w:rPr>
        <w:t xml:space="preserve"> cm należy wykonać w dwóch warstwach</w:t>
      </w:r>
      <w:r w:rsidR="0046360D" w:rsidRPr="005B140A">
        <w:rPr>
          <w:rFonts w:ascii="Times New Roman" w:hAnsi="Times New Roman" w:cs="Times New Roman"/>
          <w:sz w:val="20"/>
          <w:szCs w:val="20"/>
        </w:rPr>
        <w:t xml:space="preserve"> technologicznych</w:t>
      </w:r>
      <w:r w:rsidRPr="005B140A">
        <w:rPr>
          <w:rFonts w:ascii="Times New Roman" w:hAnsi="Times New Roman" w:cs="Times New Roman"/>
          <w:sz w:val="20"/>
          <w:szCs w:val="20"/>
        </w:rPr>
        <w:t xml:space="preserve">. </w:t>
      </w:r>
    </w:p>
    <w:p w14:paraId="40E807A4"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Warstwa ulepszonego podłoża powinna być rozłożona w sposób zapewniający osiągnięcie wymaganych spadków i rzędnych wysokościowych. </w:t>
      </w:r>
    </w:p>
    <w:p w14:paraId="2079E876"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Bezpośrednio po wyprofilowaniu warstwy kruszywa należy przystąpić do jej zagęszczenia przez wałowanie. Kruszywo należy zagęszczać walcami ogumionymi, walcami wibracyjnymi i gładkimi. Zagęszczanie powinno postępować stopniowo od krawędzi do środka warstwy ulepszonego podłoża przy przekroju daszkowym jezdni oraz od dolnej do górnej krawędzi warstwy ulepszonego podłoża przy przekroju o spadku jednostronnym. Jakiekolwiek nierówności lub zagłębienia powstałe w czasie zagęszczania powinny być wyrównane przez spulchnianie warstwy kruszywa i dodanie lub usunięcie materiału aż do otrzymania równej powierzchni. W miejscach niedostępnych dla walców warstwy ulepszonego podłoża powinna być zagęszczona zagęszczarkami płytowymi, małymi walcami wibracyjnymi lub ubijakami mechanicznymi</w:t>
      </w:r>
      <w:r w:rsidR="0046360D" w:rsidRPr="005B140A">
        <w:rPr>
          <w:rFonts w:ascii="Times New Roman" w:hAnsi="Times New Roman" w:cs="Times New Roman"/>
          <w:sz w:val="20"/>
          <w:szCs w:val="20"/>
        </w:rPr>
        <w:t xml:space="preserve"> przy użyciu zróżnicowanego sprzętu</w:t>
      </w:r>
      <w:r w:rsidRPr="005B140A">
        <w:rPr>
          <w:rFonts w:ascii="Times New Roman" w:hAnsi="Times New Roman" w:cs="Times New Roman"/>
          <w:sz w:val="20"/>
          <w:szCs w:val="20"/>
        </w:rPr>
        <w:t xml:space="preserve">. W pierwszej fazie zagęszczania należy stosować sprzęt lżejszy, a w końcowej sprzęt cięższy. </w:t>
      </w:r>
    </w:p>
    <w:p w14:paraId="7FD7AE16"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Zagęszczenie należy prowadzić do osiągnięcia zagęszczenia warstwy zgodnego z wymaganiami z p. 6.3.4.</w:t>
      </w:r>
    </w:p>
    <w:p w14:paraId="103E7D2D" w14:textId="5CB828F1" w:rsidR="0022611F"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Wilgotność mieszanki kruszywa podczas zagęszczania powinna odpowiadać wilgotności optymalnej, określonej według próby </w:t>
      </w:r>
      <w:proofErr w:type="spellStart"/>
      <w:r w:rsidRPr="005B140A">
        <w:rPr>
          <w:rFonts w:ascii="Times New Roman" w:hAnsi="Times New Roman" w:cs="Times New Roman"/>
          <w:sz w:val="20"/>
          <w:szCs w:val="20"/>
        </w:rPr>
        <w:t>Proctora</w:t>
      </w:r>
      <w:proofErr w:type="spellEnd"/>
      <w:r w:rsidRPr="005B140A">
        <w:rPr>
          <w:rFonts w:ascii="Times New Roman" w:hAnsi="Times New Roman" w:cs="Times New Roman"/>
          <w:sz w:val="20"/>
          <w:szCs w:val="20"/>
        </w:rPr>
        <w:t xml:space="preserve">.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t>
      </w:r>
    </w:p>
    <w:p w14:paraId="050012D5" w14:textId="77777777" w:rsidR="00400399" w:rsidRPr="005B140A" w:rsidRDefault="00400399" w:rsidP="005B140A">
      <w:pPr>
        <w:pStyle w:val="Default"/>
        <w:jc w:val="both"/>
        <w:rPr>
          <w:rFonts w:ascii="Times New Roman" w:hAnsi="Times New Roman" w:cs="Times New Roman"/>
          <w:sz w:val="20"/>
          <w:szCs w:val="20"/>
        </w:rPr>
      </w:pPr>
    </w:p>
    <w:p w14:paraId="4854F280" w14:textId="77777777" w:rsidR="0022611F" w:rsidRPr="005B140A" w:rsidRDefault="0022611F" w:rsidP="005B140A">
      <w:pPr>
        <w:pStyle w:val="Default"/>
        <w:jc w:val="both"/>
        <w:rPr>
          <w:rFonts w:ascii="Times New Roman" w:hAnsi="Times New Roman" w:cs="Times New Roman"/>
          <w:b/>
          <w:bCs/>
          <w:sz w:val="20"/>
          <w:szCs w:val="20"/>
        </w:rPr>
      </w:pPr>
    </w:p>
    <w:p w14:paraId="7DE7F974"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5.7. Utrzymanie </w:t>
      </w:r>
      <w:r w:rsidRPr="005B140A">
        <w:rPr>
          <w:rFonts w:ascii="Times New Roman" w:hAnsi="Times New Roman" w:cs="Times New Roman"/>
          <w:b/>
          <w:sz w:val="20"/>
          <w:szCs w:val="20"/>
        </w:rPr>
        <w:t>warstwy ulepszonego podłoża</w:t>
      </w:r>
    </w:p>
    <w:p w14:paraId="4759D8FE" w14:textId="77777777" w:rsidR="0022611F" w:rsidRPr="005B140A" w:rsidRDefault="0022611F" w:rsidP="005B140A">
      <w:pPr>
        <w:pStyle w:val="Default"/>
        <w:jc w:val="both"/>
        <w:rPr>
          <w:rFonts w:ascii="Times New Roman" w:hAnsi="Times New Roman" w:cs="Times New Roman"/>
          <w:sz w:val="20"/>
          <w:szCs w:val="20"/>
        </w:rPr>
      </w:pPr>
    </w:p>
    <w:p w14:paraId="5CE659DE" w14:textId="3891C20C" w:rsidR="0022611F"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Warstwy ulepszonego podłoża po wykonaniu, a przed ułożeniem następnej warstwy, powinna być utrzymywana w dobrym stanie. </w:t>
      </w:r>
      <w:r w:rsidR="00621B05" w:rsidRPr="005B140A">
        <w:rPr>
          <w:rFonts w:ascii="Times New Roman" w:hAnsi="Times New Roman" w:cs="Times New Roman"/>
          <w:sz w:val="20"/>
          <w:szCs w:val="20"/>
        </w:rPr>
        <w:t xml:space="preserve">Warstwa ulepszonego podłoża może być wykorzystywana tylko do sporadycznego, niezbędnego ruchu </w:t>
      </w:r>
      <w:r w:rsidR="00621B05" w:rsidRPr="005B140A">
        <w:rPr>
          <w:rFonts w:ascii="Times New Roman" w:hAnsi="Times New Roman" w:cs="Times New Roman"/>
          <w:sz w:val="20"/>
          <w:szCs w:val="20"/>
        </w:rPr>
        <w:lastRenderedPageBreak/>
        <w:t xml:space="preserve">budowlanego, który nie może wywoływać w niej kolein. </w:t>
      </w:r>
      <w:r w:rsidRPr="005B140A">
        <w:rPr>
          <w:rFonts w:ascii="Times New Roman" w:hAnsi="Times New Roman" w:cs="Times New Roman"/>
          <w:sz w:val="20"/>
          <w:szCs w:val="20"/>
        </w:rPr>
        <w:t xml:space="preserve">Jeżeli Wykonawca będzie wykorzystywał, za zgodą Inżyniera, gotową warstwę ulepszonego podłoża do ruchu budowlanego, to jest obowiązany naprawić wszelkie uszkodzenia spowodowane przez ten ruch. Koszt napraw wynikłych z niewłaściwego utrzymania warstwy ulepszonego podłoża obciąża Wykonawcę robót. </w:t>
      </w:r>
    </w:p>
    <w:p w14:paraId="4ACE2A9D" w14:textId="6245A439" w:rsidR="003D1DE5" w:rsidRDefault="003D1DE5" w:rsidP="005B140A">
      <w:pPr>
        <w:pStyle w:val="Default"/>
        <w:jc w:val="both"/>
        <w:rPr>
          <w:rFonts w:ascii="Times New Roman" w:hAnsi="Times New Roman" w:cs="Times New Roman"/>
          <w:sz w:val="20"/>
          <w:szCs w:val="20"/>
        </w:rPr>
      </w:pPr>
    </w:p>
    <w:p w14:paraId="24B9FAB9" w14:textId="5A33CABF" w:rsidR="003D1DE5" w:rsidRDefault="003D1DE5" w:rsidP="005B140A">
      <w:pPr>
        <w:pStyle w:val="Default"/>
        <w:jc w:val="both"/>
        <w:rPr>
          <w:rFonts w:ascii="Times New Roman" w:hAnsi="Times New Roman" w:cs="Times New Roman"/>
          <w:b/>
          <w:bCs/>
          <w:sz w:val="20"/>
          <w:szCs w:val="20"/>
        </w:rPr>
      </w:pPr>
      <w:r>
        <w:rPr>
          <w:rFonts w:ascii="Times New Roman" w:hAnsi="Times New Roman" w:cs="Times New Roman"/>
          <w:b/>
          <w:bCs/>
          <w:sz w:val="20"/>
          <w:szCs w:val="20"/>
        </w:rPr>
        <w:t xml:space="preserve">5.8. </w:t>
      </w:r>
      <w:r w:rsidRPr="003D1DE5">
        <w:rPr>
          <w:rFonts w:ascii="Times New Roman" w:hAnsi="Times New Roman" w:cs="Times New Roman"/>
          <w:b/>
          <w:bCs/>
          <w:sz w:val="20"/>
          <w:szCs w:val="20"/>
        </w:rPr>
        <w:t>Wykonanie wymiany gruntu</w:t>
      </w:r>
    </w:p>
    <w:p w14:paraId="68FE8E2D" w14:textId="06137899" w:rsidR="005458B3" w:rsidRPr="005458B3" w:rsidRDefault="005458B3" w:rsidP="005458B3">
      <w:pPr>
        <w:rPr>
          <w:rFonts w:ascii="Times New Roman" w:hAnsi="Times New Roman"/>
          <w:color w:val="000000"/>
          <w:sz w:val="20"/>
          <w:szCs w:val="20"/>
        </w:rPr>
      </w:pPr>
      <w:r>
        <w:rPr>
          <w:rFonts w:ascii="Times New Roman" w:hAnsi="Times New Roman"/>
          <w:color w:val="000000"/>
          <w:sz w:val="20"/>
          <w:szCs w:val="20"/>
        </w:rPr>
        <w:t>Wymianę gruntu</w:t>
      </w:r>
      <w:r w:rsidRPr="005458B3">
        <w:rPr>
          <w:rFonts w:ascii="Times New Roman" w:hAnsi="Times New Roman"/>
          <w:color w:val="000000"/>
          <w:sz w:val="20"/>
          <w:szCs w:val="20"/>
        </w:rPr>
        <w:t xml:space="preserve"> wykonujemy z pasa geowłókniny biegnącego wzdłuż wykopu lub z ciętych pasów, układanych w poprzek wykopu. Wymiary </w:t>
      </w:r>
      <w:r>
        <w:rPr>
          <w:rFonts w:ascii="Times New Roman" w:hAnsi="Times New Roman"/>
          <w:color w:val="000000"/>
          <w:sz w:val="20"/>
          <w:szCs w:val="20"/>
        </w:rPr>
        <w:t>wymiany gruntu</w:t>
      </w:r>
      <w:r w:rsidRPr="005458B3">
        <w:rPr>
          <w:rFonts w:ascii="Times New Roman" w:hAnsi="Times New Roman"/>
          <w:color w:val="000000"/>
          <w:sz w:val="20"/>
          <w:szCs w:val="20"/>
        </w:rPr>
        <w:t xml:space="preserve"> powinny być zgodne z dokumentacją projektową </w:t>
      </w:r>
      <w:r>
        <w:rPr>
          <w:rFonts w:ascii="Times New Roman" w:hAnsi="Times New Roman"/>
          <w:color w:val="000000"/>
          <w:sz w:val="20"/>
          <w:szCs w:val="20"/>
        </w:rPr>
        <w:t>.</w:t>
      </w:r>
    </w:p>
    <w:p w14:paraId="08A13F59" w14:textId="77777777" w:rsidR="005458B3" w:rsidRPr="005458B3" w:rsidRDefault="005458B3" w:rsidP="005458B3">
      <w:pPr>
        <w:rPr>
          <w:rFonts w:ascii="Times New Roman" w:hAnsi="Times New Roman"/>
          <w:color w:val="000000"/>
          <w:sz w:val="20"/>
          <w:szCs w:val="20"/>
        </w:rPr>
      </w:pPr>
      <w:r w:rsidRPr="005458B3">
        <w:rPr>
          <w:rFonts w:ascii="Times New Roman" w:hAnsi="Times New Roman"/>
          <w:color w:val="000000"/>
          <w:sz w:val="20"/>
          <w:szCs w:val="20"/>
        </w:rPr>
        <w:t>W przypadku wykładania geowłókniny w poprzek wykopu - materiał należy przyciąć na odpowiednie długości plus naddatek potrzebny na wykonanie zamknięcia drenu o szerokości zgodnej z szerokością drenu.</w:t>
      </w:r>
    </w:p>
    <w:p w14:paraId="6F328124" w14:textId="77777777" w:rsidR="005458B3" w:rsidRDefault="005458B3" w:rsidP="005458B3">
      <w:pPr>
        <w:rPr>
          <w:rFonts w:ascii="Times New Roman" w:hAnsi="Times New Roman"/>
          <w:color w:val="000000"/>
          <w:sz w:val="20"/>
          <w:szCs w:val="20"/>
        </w:rPr>
      </w:pPr>
      <w:r w:rsidRPr="005458B3">
        <w:rPr>
          <w:rFonts w:ascii="Times New Roman" w:hAnsi="Times New Roman"/>
          <w:color w:val="000000"/>
          <w:sz w:val="20"/>
          <w:szCs w:val="20"/>
        </w:rPr>
        <w:t>Wykop wykonany zgodnie z ST D.</w:t>
      </w:r>
      <w:smartTag w:uri="urn:schemas-microsoft-com:office:smarttags" w:element="date">
        <w:smartTagPr>
          <w:attr w:name="ls" w:val="trans"/>
          <w:attr w:name="Month" w:val="01"/>
          <w:attr w:name="Day" w:val="02"/>
          <w:attr w:name="Year" w:val="01"/>
        </w:smartTagPr>
        <w:r w:rsidRPr="005458B3">
          <w:rPr>
            <w:rFonts w:ascii="Times New Roman" w:hAnsi="Times New Roman"/>
            <w:color w:val="000000"/>
            <w:sz w:val="20"/>
            <w:szCs w:val="20"/>
          </w:rPr>
          <w:t>02.01.01</w:t>
        </w:r>
      </w:smartTag>
      <w:r w:rsidRPr="005458B3">
        <w:rPr>
          <w:rFonts w:ascii="Times New Roman" w:hAnsi="Times New Roman"/>
          <w:color w:val="000000"/>
          <w:sz w:val="20"/>
          <w:szCs w:val="20"/>
        </w:rPr>
        <w:t xml:space="preserve"> z wyprofilowanym i dogęszczonym podłożem, należy wyłożyć uprzednio przyciętym na odpowiedni wymiar materiałem </w:t>
      </w:r>
      <w:proofErr w:type="spellStart"/>
      <w:r w:rsidRPr="005458B3">
        <w:rPr>
          <w:rFonts w:ascii="Times New Roman" w:hAnsi="Times New Roman"/>
          <w:color w:val="000000"/>
          <w:sz w:val="20"/>
          <w:szCs w:val="20"/>
        </w:rPr>
        <w:t>geosyntetycznym</w:t>
      </w:r>
      <w:proofErr w:type="spellEnd"/>
      <w:r w:rsidRPr="005458B3">
        <w:rPr>
          <w:rFonts w:ascii="Times New Roman" w:hAnsi="Times New Roman"/>
          <w:color w:val="000000"/>
          <w:sz w:val="20"/>
          <w:szCs w:val="20"/>
        </w:rPr>
        <w:t xml:space="preserve"> (z pozostawieniem wystarczającego zapasu na zamknięcie po wykonaniu warstwy filtracyjnej)</w:t>
      </w:r>
      <w:r>
        <w:rPr>
          <w:rFonts w:ascii="Times New Roman" w:hAnsi="Times New Roman"/>
          <w:color w:val="000000"/>
          <w:sz w:val="20"/>
          <w:szCs w:val="20"/>
        </w:rPr>
        <w:t xml:space="preserve">. </w:t>
      </w:r>
    </w:p>
    <w:p w14:paraId="5D3C99B0" w14:textId="77777777" w:rsidR="005458B3" w:rsidRDefault="005458B3" w:rsidP="005458B3">
      <w:pPr>
        <w:rPr>
          <w:rFonts w:ascii="Times New Roman" w:hAnsi="Times New Roman"/>
          <w:color w:val="000000"/>
          <w:sz w:val="20"/>
          <w:szCs w:val="20"/>
        </w:rPr>
      </w:pPr>
      <w:r w:rsidRPr="005458B3">
        <w:rPr>
          <w:rFonts w:ascii="Times New Roman" w:hAnsi="Times New Roman"/>
          <w:color w:val="000000"/>
          <w:sz w:val="20"/>
          <w:szCs w:val="20"/>
        </w:rPr>
        <w:t xml:space="preserve">Szerokość dna </w:t>
      </w:r>
      <w:r>
        <w:rPr>
          <w:rFonts w:ascii="Times New Roman" w:hAnsi="Times New Roman"/>
          <w:color w:val="000000"/>
          <w:sz w:val="20"/>
          <w:szCs w:val="20"/>
        </w:rPr>
        <w:t xml:space="preserve">wykopu </w:t>
      </w:r>
      <w:r w:rsidRPr="005458B3">
        <w:rPr>
          <w:rFonts w:ascii="Times New Roman" w:hAnsi="Times New Roman"/>
          <w:color w:val="000000"/>
          <w:sz w:val="20"/>
          <w:szCs w:val="20"/>
        </w:rPr>
        <w:t xml:space="preserve">powinna być zgodna z dokumentacją projektową. Nachylenie skarp rowków należy wykonać zgodnie z dokumentacją projektową, a jeśli w dokumentacji nie określono inaczej, nachylenie powinno wynosić od 10:1 do 8:1 w gruntach spoistych. W gruntach osuwających się należy skarpie zapewnić stateczność lub stosować obudowę wykopu zgodnie z PN-B-10736. Ze względu na zmienne warunki atmosferyczne i ryzyko obsunięcia się ścian wykopu, korzystne jest aby wykonanie wykopu, wyłożenie </w:t>
      </w:r>
      <w:proofErr w:type="spellStart"/>
      <w:r w:rsidRPr="005458B3">
        <w:rPr>
          <w:rFonts w:ascii="Times New Roman" w:hAnsi="Times New Roman"/>
          <w:color w:val="000000"/>
          <w:sz w:val="20"/>
          <w:szCs w:val="20"/>
        </w:rPr>
        <w:t>geosyntetykiem</w:t>
      </w:r>
      <w:proofErr w:type="spellEnd"/>
      <w:r w:rsidRPr="005458B3">
        <w:rPr>
          <w:rFonts w:ascii="Times New Roman" w:hAnsi="Times New Roman"/>
          <w:color w:val="000000"/>
          <w:sz w:val="20"/>
          <w:szCs w:val="20"/>
        </w:rPr>
        <w:t xml:space="preserve"> i wypełnienie materiałem mineralnym następowało po sobie.</w:t>
      </w:r>
    </w:p>
    <w:p w14:paraId="51976E4E" w14:textId="2A6419C0" w:rsidR="005458B3" w:rsidRPr="005458B3" w:rsidRDefault="005458B3" w:rsidP="005458B3">
      <w:pPr>
        <w:rPr>
          <w:rFonts w:ascii="Times New Roman" w:hAnsi="Times New Roman"/>
          <w:color w:val="000000"/>
          <w:sz w:val="20"/>
          <w:szCs w:val="20"/>
        </w:rPr>
      </w:pPr>
      <w:r>
        <w:rPr>
          <w:rFonts w:ascii="Times New Roman" w:hAnsi="Times New Roman"/>
          <w:color w:val="000000"/>
          <w:sz w:val="20"/>
          <w:szCs w:val="20"/>
        </w:rPr>
        <w:t xml:space="preserve">Na geowłókninę należy wbudować </w:t>
      </w:r>
      <w:proofErr w:type="spellStart"/>
      <w:r>
        <w:rPr>
          <w:rFonts w:ascii="Times New Roman" w:hAnsi="Times New Roman"/>
          <w:color w:val="000000"/>
          <w:sz w:val="20"/>
          <w:szCs w:val="20"/>
        </w:rPr>
        <w:t>mieszanke</w:t>
      </w:r>
      <w:proofErr w:type="spellEnd"/>
      <w:r>
        <w:rPr>
          <w:rFonts w:ascii="Times New Roman" w:hAnsi="Times New Roman"/>
          <w:color w:val="000000"/>
          <w:sz w:val="20"/>
          <w:szCs w:val="20"/>
        </w:rPr>
        <w:t xml:space="preserve"> żwirowa 8/32mm. </w:t>
      </w:r>
    </w:p>
    <w:p w14:paraId="396F76BC" w14:textId="77777777" w:rsidR="005458B3" w:rsidRPr="005458B3" w:rsidRDefault="005458B3" w:rsidP="005458B3">
      <w:pPr>
        <w:rPr>
          <w:rFonts w:ascii="Times New Roman" w:hAnsi="Times New Roman"/>
          <w:color w:val="000000"/>
          <w:sz w:val="20"/>
          <w:szCs w:val="20"/>
        </w:rPr>
      </w:pPr>
      <w:r w:rsidRPr="005458B3">
        <w:rPr>
          <w:rFonts w:ascii="Times New Roman" w:hAnsi="Times New Roman"/>
          <w:color w:val="000000"/>
          <w:sz w:val="20"/>
          <w:szCs w:val="20"/>
        </w:rPr>
        <w:t xml:space="preserve">Wskaźnik zagęszczenia określony wg BN-77/8931-12 powinien na całej szerokości korpusu drogowego spełniać wymagania określone w PN-S-02205. W celu ograniczenia możliwości przesunięcia się zamknięcia drenu, należy brzegi </w:t>
      </w:r>
      <w:proofErr w:type="spellStart"/>
      <w:r w:rsidRPr="005458B3">
        <w:rPr>
          <w:rFonts w:ascii="Times New Roman" w:hAnsi="Times New Roman"/>
          <w:color w:val="000000"/>
          <w:sz w:val="20"/>
          <w:szCs w:val="20"/>
        </w:rPr>
        <w:t>geosyntetyku</w:t>
      </w:r>
      <w:proofErr w:type="spellEnd"/>
      <w:r w:rsidRPr="005458B3">
        <w:rPr>
          <w:rFonts w:ascii="Times New Roman" w:hAnsi="Times New Roman"/>
          <w:color w:val="000000"/>
          <w:sz w:val="20"/>
          <w:szCs w:val="20"/>
        </w:rPr>
        <w:t xml:space="preserve"> połączyć ze sobą za pomocą długich gwoździ budowlanych lub metalowych szpilek z prętów ze stali zbrojeniowej wygiętych w kształcie litery „U”, względnie zszyć ręczną maszyną do szycia. </w:t>
      </w:r>
    </w:p>
    <w:p w14:paraId="0C129270" w14:textId="77777777" w:rsidR="0022611F" w:rsidRPr="005B140A" w:rsidRDefault="0022611F" w:rsidP="005B140A">
      <w:pPr>
        <w:pStyle w:val="Default"/>
        <w:jc w:val="both"/>
        <w:rPr>
          <w:rFonts w:ascii="Times New Roman" w:hAnsi="Times New Roman" w:cs="Times New Roman"/>
          <w:b/>
          <w:bCs/>
          <w:sz w:val="20"/>
          <w:szCs w:val="20"/>
        </w:rPr>
      </w:pPr>
    </w:p>
    <w:p w14:paraId="3F887EAC" w14:textId="7AB41E13"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5.</w:t>
      </w:r>
      <w:r w:rsidR="003D1DE5">
        <w:rPr>
          <w:rFonts w:ascii="Times New Roman" w:hAnsi="Times New Roman" w:cs="Times New Roman"/>
          <w:b/>
          <w:bCs/>
          <w:sz w:val="20"/>
          <w:szCs w:val="20"/>
        </w:rPr>
        <w:t>9</w:t>
      </w:r>
      <w:r w:rsidRPr="005B140A">
        <w:rPr>
          <w:rFonts w:ascii="Times New Roman" w:hAnsi="Times New Roman" w:cs="Times New Roman"/>
          <w:b/>
          <w:bCs/>
          <w:sz w:val="20"/>
          <w:szCs w:val="20"/>
        </w:rPr>
        <w:t xml:space="preserve">. Odcinek próbny </w:t>
      </w:r>
    </w:p>
    <w:p w14:paraId="727057DC" w14:textId="77777777" w:rsidR="0022611F" w:rsidRPr="005B140A" w:rsidRDefault="0022611F" w:rsidP="005B140A">
      <w:pPr>
        <w:pStyle w:val="Default"/>
        <w:jc w:val="both"/>
        <w:rPr>
          <w:rFonts w:ascii="Times New Roman" w:hAnsi="Times New Roman" w:cs="Times New Roman"/>
          <w:sz w:val="20"/>
          <w:szCs w:val="20"/>
        </w:rPr>
      </w:pPr>
    </w:p>
    <w:p w14:paraId="5AE788C8"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O ile dokumentacja wymaga wykonania odcinka próbnego, Wykonawca wykona go co najmniej na 3 dni przed rozpoczęciem robót, w celu: </w:t>
      </w:r>
    </w:p>
    <w:p w14:paraId="7F775637" w14:textId="77777777" w:rsidR="0022611F" w:rsidRPr="005B140A" w:rsidRDefault="0022611F" w:rsidP="005B140A">
      <w:pPr>
        <w:pStyle w:val="Default"/>
        <w:numPr>
          <w:ilvl w:val="0"/>
          <w:numId w:val="5"/>
        </w:numPr>
        <w:spacing w:after="27"/>
        <w:jc w:val="both"/>
        <w:rPr>
          <w:rFonts w:ascii="Times New Roman" w:hAnsi="Times New Roman" w:cs="Times New Roman"/>
          <w:sz w:val="20"/>
          <w:szCs w:val="20"/>
        </w:rPr>
      </w:pPr>
      <w:r w:rsidRPr="005B140A">
        <w:rPr>
          <w:rFonts w:ascii="Times New Roman" w:hAnsi="Times New Roman" w:cs="Times New Roman"/>
          <w:sz w:val="20"/>
          <w:szCs w:val="20"/>
        </w:rPr>
        <w:t xml:space="preserve">stwierdzenia czy sprzęt budowlany do mieszania, rozkładania i zagęszczania mieszanki kruszywa jest właściwy, </w:t>
      </w:r>
    </w:p>
    <w:p w14:paraId="20337BF6" w14:textId="77777777" w:rsidR="0022611F" w:rsidRPr="005B140A" w:rsidRDefault="0022611F" w:rsidP="005B140A">
      <w:pPr>
        <w:pStyle w:val="Default"/>
        <w:numPr>
          <w:ilvl w:val="0"/>
          <w:numId w:val="5"/>
        </w:numPr>
        <w:spacing w:after="27"/>
        <w:jc w:val="both"/>
        <w:rPr>
          <w:rFonts w:ascii="Times New Roman" w:hAnsi="Times New Roman" w:cs="Times New Roman"/>
          <w:sz w:val="20"/>
          <w:szCs w:val="20"/>
        </w:rPr>
      </w:pPr>
      <w:r w:rsidRPr="005B140A">
        <w:rPr>
          <w:rFonts w:ascii="Times New Roman" w:hAnsi="Times New Roman" w:cs="Times New Roman"/>
          <w:sz w:val="20"/>
          <w:szCs w:val="20"/>
        </w:rPr>
        <w:t xml:space="preserve">określenia grubości warstwy mieszanki kruszywa w stanie luźnym, koniecznej do uzyskania wymaganej grubości warstwy po zagęszczeniu, </w:t>
      </w:r>
    </w:p>
    <w:p w14:paraId="72274922" w14:textId="77777777" w:rsidR="0022611F" w:rsidRPr="005B140A" w:rsidRDefault="0022611F" w:rsidP="005B140A">
      <w:pPr>
        <w:pStyle w:val="Default"/>
        <w:numPr>
          <w:ilvl w:val="0"/>
          <w:numId w:val="5"/>
        </w:numPr>
        <w:jc w:val="both"/>
        <w:rPr>
          <w:rFonts w:ascii="Times New Roman" w:hAnsi="Times New Roman" w:cs="Times New Roman"/>
          <w:sz w:val="20"/>
          <w:szCs w:val="20"/>
        </w:rPr>
      </w:pPr>
      <w:r w:rsidRPr="005B140A">
        <w:rPr>
          <w:rFonts w:ascii="Times New Roman" w:hAnsi="Times New Roman" w:cs="Times New Roman"/>
          <w:sz w:val="20"/>
          <w:szCs w:val="20"/>
        </w:rPr>
        <w:t xml:space="preserve">określenia liczby przejść sprzętu zagęszczającego, potrzebnej do uzyskania wymaganego wskaźnika zagęszczenia. </w:t>
      </w:r>
    </w:p>
    <w:p w14:paraId="682D831A" w14:textId="77777777" w:rsidR="0022611F" w:rsidRPr="005B140A" w:rsidRDefault="0022611F" w:rsidP="005B140A">
      <w:pPr>
        <w:pStyle w:val="Default"/>
        <w:jc w:val="both"/>
        <w:rPr>
          <w:rFonts w:ascii="Times New Roman" w:hAnsi="Times New Roman" w:cs="Times New Roman"/>
          <w:sz w:val="20"/>
          <w:szCs w:val="20"/>
        </w:rPr>
      </w:pPr>
    </w:p>
    <w:p w14:paraId="350B7010"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Na odcinku próbnym Wykonawca powinien użyć takich wyrobów oraz sprzętu do mieszania, rozkładania i zagęszczania, jakie będą stosowane do wykonywania warstwy. </w:t>
      </w:r>
    </w:p>
    <w:p w14:paraId="12D6D3B5" w14:textId="6AF2AC5F" w:rsidR="0022611F"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Powierzchnia odcinka próbnego powinna wynosić od 400 do 800 m2. </w:t>
      </w:r>
    </w:p>
    <w:p w14:paraId="7ACBA0E2" w14:textId="25C8259F" w:rsidR="003D1DE5" w:rsidRPr="005B140A" w:rsidRDefault="003D1DE5" w:rsidP="005B140A">
      <w:pPr>
        <w:pStyle w:val="Default"/>
        <w:jc w:val="both"/>
        <w:rPr>
          <w:rFonts w:ascii="Times New Roman" w:hAnsi="Times New Roman" w:cs="Times New Roman"/>
          <w:sz w:val="20"/>
          <w:szCs w:val="20"/>
        </w:rPr>
      </w:pPr>
      <w:r>
        <w:rPr>
          <w:rFonts w:ascii="Times New Roman" w:hAnsi="Times New Roman" w:cs="Times New Roman"/>
          <w:sz w:val="20"/>
          <w:szCs w:val="20"/>
        </w:rPr>
        <w:t xml:space="preserve">O konieczności wykonania odcinka próbnego decyduje Inżynier. </w:t>
      </w:r>
    </w:p>
    <w:p w14:paraId="56847B94"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Odcinek próbny powinien być zlokalizowany w miejscu zaakceptowanym przez Inżyniera. </w:t>
      </w:r>
    </w:p>
    <w:p w14:paraId="3385B8C7" w14:textId="77777777" w:rsidR="00353861" w:rsidRPr="005B140A" w:rsidRDefault="00353861" w:rsidP="005B140A">
      <w:pPr>
        <w:pStyle w:val="Default"/>
        <w:jc w:val="both"/>
        <w:rPr>
          <w:rFonts w:ascii="Times New Roman" w:hAnsi="Times New Roman" w:cs="Times New Roman"/>
          <w:sz w:val="20"/>
          <w:szCs w:val="20"/>
        </w:rPr>
      </w:pPr>
    </w:p>
    <w:p w14:paraId="2C0E863B"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6</w:t>
      </w:r>
      <w:r w:rsidR="002B1010" w:rsidRPr="005B140A">
        <w:rPr>
          <w:rFonts w:ascii="Times New Roman" w:hAnsi="Times New Roman" w:cs="Times New Roman"/>
          <w:b/>
          <w:bCs/>
          <w:sz w:val="20"/>
          <w:szCs w:val="20"/>
        </w:rPr>
        <w:t>. KONTROLA JAKOSCI ROBÓT</w:t>
      </w:r>
    </w:p>
    <w:p w14:paraId="44405A67" w14:textId="77777777" w:rsidR="0022611F" w:rsidRPr="005B140A" w:rsidRDefault="0022611F" w:rsidP="005B140A">
      <w:pPr>
        <w:pStyle w:val="Default"/>
        <w:jc w:val="both"/>
        <w:rPr>
          <w:rFonts w:ascii="Times New Roman" w:hAnsi="Times New Roman" w:cs="Times New Roman"/>
          <w:b/>
          <w:bCs/>
          <w:sz w:val="20"/>
          <w:szCs w:val="20"/>
        </w:rPr>
      </w:pPr>
    </w:p>
    <w:p w14:paraId="73D8FA81"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6.1. Ogólne zasady kontroli jakości robót </w:t>
      </w:r>
    </w:p>
    <w:p w14:paraId="660F25F1" w14:textId="77777777" w:rsidR="0022611F" w:rsidRPr="005B140A" w:rsidRDefault="0022611F" w:rsidP="005B140A">
      <w:pPr>
        <w:pStyle w:val="Default"/>
        <w:jc w:val="both"/>
        <w:rPr>
          <w:rFonts w:ascii="Times New Roman" w:hAnsi="Times New Roman" w:cs="Times New Roman"/>
          <w:sz w:val="20"/>
          <w:szCs w:val="20"/>
        </w:rPr>
      </w:pPr>
    </w:p>
    <w:p w14:paraId="6E2F6AC9" w14:textId="236E0C2A" w:rsidR="0022611F"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Ogólne zasady kontroli jakości robót podano w ST </w:t>
      </w:r>
      <w:r w:rsidR="00400399">
        <w:rPr>
          <w:rFonts w:ascii="Times New Roman" w:hAnsi="Times New Roman" w:cs="Times New Roman"/>
          <w:sz w:val="20"/>
          <w:szCs w:val="20"/>
        </w:rPr>
        <w:t xml:space="preserve"> </w:t>
      </w:r>
      <w:r w:rsidRPr="005B140A">
        <w:rPr>
          <w:rFonts w:ascii="Times New Roman" w:hAnsi="Times New Roman" w:cs="Times New Roman"/>
          <w:sz w:val="20"/>
          <w:szCs w:val="20"/>
        </w:rPr>
        <w:t xml:space="preserve"> „Wymagania ogólne” </w:t>
      </w:r>
    </w:p>
    <w:p w14:paraId="2C2091DD" w14:textId="77777777" w:rsidR="0022611F" w:rsidRPr="005B140A" w:rsidRDefault="0022611F" w:rsidP="005B140A">
      <w:pPr>
        <w:pStyle w:val="Default"/>
        <w:jc w:val="both"/>
        <w:rPr>
          <w:rFonts w:ascii="Times New Roman" w:hAnsi="Times New Roman" w:cs="Times New Roman"/>
          <w:b/>
          <w:bCs/>
          <w:sz w:val="20"/>
          <w:szCs w:val="20"/>
        </w:rPr>
      </w:pPr>
    </w:p>
    <w:p w14:paraId="7888940A"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6.2. Badania przed przystąpieniem do robót </w:t>
      </w:r>
    </w:p>
    <w:p w14:paraId="2AA42BC9" w14:textId="77777777" w:rsidR="0022611F" w:rsidRPr="005B140A" w:rsidRDefault="0022611F" w:rsidP="005B140A">
      <w:pPr>
        <w:pStyle w:val="Default"/>
        <w:jc w:val="both"/>
        <w:rPr>
          <w:rFonts w:ascii="Times New Roman" w:hAnsi="Times New Roman" w:cs="Times New Roman"/>
          <w:sz w:val="20"/>
          <w:szCs w:val="20"/>
        </w:rPr>
      </w:pPr>
    </w:p>
    <w:p w14:paraId="77308413" w14:textId="77777777" w:rsidR="007C4BAC" w:rsidRPr="005B140A" w:rsidRDefault="007C4BAC"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Przed przystąpieniem do robót Wykonawca powinien wykonać badania mieszanek przeznaczonych do wykonania robót i przedstawić wyniki tych badań Inżynierowi w celu akceptacji materiałów. Badania te powinny obejmować wszystkie właściwości określone w pkt 2 niniejszej ST. </w:t>
      </w:r>
    </w:p>
    <w:p w14:paraId="1B47C6BD" w14:textId="77777777" w:rsidR="007C4BAC" w:rsidRPr="005B140A" w:rsidRDefault="007C4BAC"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Przed przystąpieniem do robót Wykonawca powinien przedstawić Inżynierowi do akceptacji Deklaracje Właściwości Użytkowych </w:t>
      </w:r>
      <w:proofErr w:type="spellStart"/>
      <w:r w:rsidRPr="005B140A">
        <w:rPr>
          <w:rFonts w:ascii="Times New Roman" w:hAnsi="Times New Roman" w:cs="Times New Roman"/>
          <w:sz w:val="20"/>
          <w:szCs w:val="20"/>
        </w:rPr>
        <w:t>geosyntetyków</w:t>
      </w:r>
      <w:proofErr w:type="spellEnd"/>
      <w:r w:rsidRPr="005B140A">
        <w:rPr>
          <w:rFonts w:ascii="Times New Roman" w:hAnsi="Times New Roman" w:cs="Times New Roman"/>
          <w:sz w:val="20"/>
          <w:szCs w:val="20"/>
        </w:rPr>
        <w:t xml:space="preserve"> wraz z próbkami materiałów. Podstawą do zatwierdzenia materiału może być wyłącznie poprawna Deklaracja Właściwości </w:t>
      </w:r>
      <w:r w:rsidR="0081691C" w:rsidRPr="005B140A">
        <w:rPr>
          <w:rFonts w:ascii="Times New Roman" w:hAnsi="Times New Roman" w:cs="Times New Roman"/>
          <w:sz w:val="20"/>
          <w:szCs w:val="20"/>
        </w:rPr>
        <w:t>U</w:t>
      </w:r>
      <w:r w:rsidRPr="005B140A">
        <w:rPr>
          <w:rFonts w:ascii="Times New Roman" w:hAnsi="Times New Roman" w:cs="Times New Roman"/>
          <w:sz w:val="20"/>
          <w:szCs w:val="20"/>
        </w:rPr>
        <w:t xml:space="preserve">żytkowych, zgodna z wymaganiami „Rozporządzenia PE 305/2011 </w:t>
      </w:r>
      <w:proofErr w:type="spellStart"/>
      <w:r w:rsidRPr="005B140A">
        <w:rPr>
          <w:rFonts w:ascii="Times New Roman" w:hAnsi="Times New Roman" w:cs="Times New Roman"/>
          <w:sz w:val="20"/>
          <w:szCs w:val="20"/>
        </w:rPr>
        <w:t>ws</w:t>
      </w:r>
      <w:proofErr w:type="spellEnd"/>
      <w:r w:rsidRPr="005B140A">
        <w:rPr>
          <w:rFonts w:ascii="Times New Roman" w:hAnsi="Times New Roman" w:cs="Times New Roman"/>
          <w:sz w:val="20"/>
          <w:szCs w:val="20"/>
        </w:rPr>
        <w:t xml:space="preserve">. </w:t>
      </w:r>
      <w:r w:rsidRPr="005B140A">
        <w:rPr>
          <w:rFonts w:ascii="Times New Roman" w:hAnsi="Times New Roman" w:cs="Times New Roman"/>
          <w:sz w:val="20"/>
          <w:szCs w:val="20"/>
        </w:rPr>
        <w:lastRenderedPageBreak/>
        <w:t>zharmonizowanych warunków wprowadzania do obrotu wyrobów budowlanych”. Inne dokumenty (np. karty materiałowe, wyniki badań wykonanych przez producenta, itp.) nie mogą być podstawą zatwierdzenia materiału.</w:t>
      </w:r>
    </w:p>
    <w:p w14:paraId="2BA001A0" w14:textId="77777777" w:rsidR="0022611F" w:rsidRPr="005B140A" w:rsidRDefault="0022611F" w:rsidP="005B140A">
      <w:pPr>
        <w:pStyle w:val="Default"/>
        <w:jc w:val="both"/>
        <w:rPr>
          <w:rFonts w:ascii="Times New Roman" w:hAnsi="Times New Roman" w:cs="Times New Roman"/>
          <w:b/>
          <w:bCs/>
          <w:sz w:val="20"/>
          <w:szCs w:val="20"/>
        </w:rPr>
      </w:pPr>
    </w:p>
    <w:p w14:paraId="346B1D1C"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6.3. Badania w czasie robót </w:t>
      </w:r>
    </w:p>
    <w:p w14:paraId="0C4887AD" w14:textId="77777777" w:rsidR="0022611F" w:rsidRPr="005B140A" w:rsidRDefault="0022611F" w:rsidP="005B140A">
      <w:pPr>
        <w:pStyle w:val="Default"/>
        <w:jc w:val="both"/>
        <w:rPr>
          <w:rFonts w:ascii="Times New Roman" w:hAnsi="Times New Roman" w:cs="Times New Roman"/>
          <w:b/>
          <w:bCs/>
          <w:sz w:val="20"/>
          <w:szCs w:val="20"/>
        </w:rPr>
      </w:pPr>
    </w:p>
    <w:p w14:paraId="5589BCC8"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6.3.1</w:t>
      </w:r>
      <w:r w:rsidRPr="005B140A">
        <w:rPr>
          <w:rFonts w:ascii="Times New Roman" w:hAnsi="Times New Roman" w:cs="Times New Roman"/>
          <w:b/>
          <w:sz w:val="20"/>
          <w:szCs w:val="20"/>
        </w:rPr>
        <w:t xml:space="preserve">. Częstotliwość oraz zakres badań i pomiarów </w:t>
      </w:r>
    </w:p>
    <w:p w14:paraId="201C22B2" w14:textId="77777777" w:rsidR="002B1010" w:rsidRPr="005B140A" w:rsidRDefault="002B1010" w:rsidP="005B140A">
      <w:pPr>
        <w:pStyle w:val="Default"/>
        <w:jc w:val="both"/>
        <w:rPr>
          <w:rFonts w:ascii="Times New Roman" w:hAnsi="Times New Roman" w:cs="Times New Roman"/>
          <w:b/>
          <w:sz w:val="20"/>
          <w:szCs w:val="20"/>
        </w:rPr>
      </w:pPr>
    </w:p>
    <w:p w14:paraId="726BB890" w14:textId="73E69EDD" w:rsidR="0022611F" w:rsidRPr="005B140A" w:rsidRDefault="003B1697" w:rsidP="005B140A">
      <w:pPr>
        <w:jc w:val="both"/>
        <w:rPr>
          <w:rFonts w:ascii="Times New Roman" w:hAnsi="Times New Roman"/>
          <w:i/>
          <w:iCs/>
          <w:sz w:val="20"/>
          <w:szCs w:val="20"/>
        </w:rPr>
      </w:pPr>
      <w:r w:rsidRPr="005B140A">
        <w:rPr>
          <w:rFonts w:ascii="Times New Roman" w:hAnsi="Times New Roman"/>
          <w:b/>
          <w:i/>
          <w:iCs/>
          <w:sz w:val="20"/>
          <w:szCs w:val="20"/>
        </w:rPr>
        <w:t xml:space="preserve">Tablica </w:t>
      </w:r>
      <w:r w:rsidR="00ED0AA7" w:rsidRPr="005B140A">
        <w:rPr>
          <w:rFonts w:ascii="Times New Roman" w:hAnsi="Times New Roman"/>
          <w:b/>
          <w:i/>
          <w:iCs/>
          <w:sz w:val="20"/>
          <w:szCs w:val="20"/>
        </w:rPr>
        <w:t>4</w:t>
      </w:r>
      <w:r w:rsidR="0022611F" w:rsidRPr="005B140A">
        <w:rPr>
          <w:rFonts w:ascii="Times New Roman" w:hAnsi="Times New Roman"/>
          <w:b/>
          <w:i/>
          <w:iCs/>
          <w:sz w:val="20"/>
          <w:szCs w:val="20"/>
        </w:rPr>
        <w:t>.</w:t>
      </w:r>
      <w:r w:rsidR="0022611F" w:rsidRPr="005B140A">
        <w:rPr>
          <w:rFonts w:ascii="Times New Roman" w:hAnsi="Times New Roman"/>
          <w:i/>
          <w:iCs/>
          <w:sz w:val="20"/>
          <w:szCs w:val="20"/>
        </w:rPr>
        <w:t xml:space="preserve"> Częstotliwość oraz zakres badań przy budowie warstw z mieszanek niezwiązanych stabilizowanych </w:t>
      </w:r>
      <w:proofErr w:type="spellStart"/>
      <w:r w:rsidR="0022611F" w:rsidRPr="005B140A">
        <w:rPr>
          <w:rFonts w:ascii="Times New Roman" w:hAnsi="Times New Roman"/>
          <w:i/>
          <w:iCs/>
          <w:sz w:val="20"/>
          <w:szCs w:val="20"/>
        </w:rPr>
        <w:t>georusztem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6"/>
        <w:gridCol w:w="3491"/>
        <w:gridCol w:w="2268"/>
        <w:gridCol w:w="2197"/>
      </w:tblGrid>
      <w:tr w:rsidR="0022611F" w:rsidRPr="005B140A" w14:paraId="7BC0813A" w14:textId="77777777" w:rsidTr="00403A1F">
        <w:trPr>
          <w:jc w:val="center"/>
        </w:trPr>
        <w:tc>
          <w:tcPr>
            <w:tcW w:w="586" w:type="dxa"/>
            <w:vMerge w:val="restart"/>
            <w:vAlign w:val="center"/>
          </w:tcPr>
          <w:p w14:paraId="29946B78" w14:textId="77777777" w:rsidR="0022611F" w:rsidRPr="005B140A" w:rsidRDefault="00562A93"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L.P.</w:t>
            </w:r>
          </w:p>
        </w:tc>
        <w:tc>
          <w:tcPr>
            <w:tcW w:w="3491" w:type="dxa"/>
            <w:vMerge w:val="restart"/>
            <w:vAlign w:val="center"/>
          </w:tcPr>
          <w:p w14:paraId="3DEB9783"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Wyszczególnienie badań</w:t>
            </w:r>
          </w:p>
        </w:tc>
        <w:tc>
          <w:tcPr>
            <w:tcW w:w="4465" w:type="dxa"/>
            <w:gridSpan w:val="2"/>
            <w:vAlign w:val="center"/>
          </w:tcPr>
          <w:p w14:paraId="122049EB"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Częstotliwość badań</w:t>
            </w:r>
          </w:p>
        </w:tc>
      </w:tr>
      <w:tr w:rsidR="0022611F" w:rsidRPr="005B140A" w14:paraId="026A1FAE" w14:textId="77777777" w:rsidTr="00403A1F">
        <w:trPr>
          <w:jc w:val="center"/>
        </w:trPr>
        <w:tc>
          <w:tcPr>
            <w:tcW w:w="586" w:type="dxa"/>
            <w:vMerge/>
          </w:tcPr>
          <w:p w14:paraId="232A8B81" w14:textId="77777777" w:rsidR="0022611F" w:rsidRPr="005B140A" w:rsidRDefault="0022611F" w:rsidP="005B140A">
            <w:pPr>
              <w:spacing w:after="0" w:line="240" w:lineRule="auto"/>
              <w:jc w:val="both"/>
              <w:rPr>
                <w:rFonts w:ascii="Times New Roman" w:hAnsi="Times New Roman"/>
                <w:iCs/>
                <w:sz w:val="20"/>
                <w:szCs w:val="20"/>
              </w:rPr>
            </w:pPr>
          </w:p>
        </w:tc>
        <w:tc>
          <w:tcPr>
            <w:tcW w:w="3491" w:type="dxa"/>
            <w:vMerge/>
            <w:vAlign w:val="center"/>
          </w:tcPr>
          <w:p w14:paraId="32368A0A" w14:textId="77777777" w:rsidR="0022611F" w:rsidRPr="005B140A" w:rsidRDefault="0022611F" w:rsidP="005B140A">
            <w:pPr>
              <w:spacing w:after="0" w:line="240" w:lineRule="auto"/>
              <w:jc w:val="both"/>
              <w:rPr>
                <w:rFonts w:ascii="Times New Roman" w:hAnsi="Times New Roman"/>
                <w:iCs/>
                <w:sz w:val="20"/>
                <w:szCs w:val="20"/>
              </w:rPr>
            </w:pPr>
          </w:p>
        </w:tc>
        <w:tc>
          <w:tcPr>
            <w:tcW w:w="2268" w:type="dxa"/>
            <w:vAlign w:val="center"/>
          </w:tcPr>
          <w:p w14:paraId="715A619E"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Minimalna liczba badań na dziennej działce roboczej</w:t>
            </w:r>
          </w:p>
        </w:tc>
        <w:tc>
          <w:tcPr>
            <w:tcW w:w="2197" w:type="dxa"/>
            <w:vAlign w:val="center"/>
          </w:tcPr>
          <w:p w14:paraId="335FEF3F"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Maksymalna powierzchnia warstwy przypadająca na jedno badanie (m2)</w:t>
            </w:r>
          </w:p>
        </w:tc>
      </w:tr>
      <w:tr w:rsidR="0022611F" w:rsidRPr="005B140A" w14:paraId="0EADDA34" w14:textId="77777777" w:rsidTr="00556917">
        <w:trPr>
          <w:jc w:val="center"/>
        </w:trPr>
        <w:tc>
          <w:tcPr>
            <w:tcW w:w="586" w:type="dxa"/>
          </w:tcPr>
          <w:p w14:paraId="3C4DF6E1"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1</w:t>
            </w:r>
          </w:p>
        </w:tc>
        <w:tc>
          <w:tcPr>
            <w:tcW w:w="3491" w:type="dxa"/>
          </w:tcPr>
          <w:p w14:paraId="1604F713"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Uziarnienie mieszanki </w:t>
            </w:r>
          </w:p>
        </w:tc>
        <w:tc>
          <w:tcPr>
            <w:tcW w:w="2268" w:type="dxa"/>
            <w:vMerge w:val="restart"/>
            <w:vAlign w:val="center"/>
          </w:tcPr>
          <w:p w14:paraId="57875C82" w14:textId="77777777" w:rsidR="0022611F" w:rsidRPr="005B140A" w:rsidRDefault="0022611F" w:rsidP="005B140A">
            <w:pPr>
              <w:spacing w:after="0" w:line="240" w:lineRule="auto"/>
              <w:jc w:val="both"/>
              <w:rPr>
                <w:rFonts w:ascii="Times New Roman" w:hAnsi="Times New Roman"/>
                <w:iCs/>
                <w:sz w:val="20"/>
                <w:szCs w:val="20"/>
              </w:rPr>
            </w:pPr>
            <w:r w:rsidRPr="005B140A">
              <w:rPr>
                <w:rFonts w:ascii="Times New Roman" w:hAnsi="Times New Roman"/>
                <w:iCs/>
                <w:sz w:val="20"/>
                <w:szCs w:val="20"/>
              </w:rPr>
              <w:t>1</w:t>
            </w:r>
          </w:p>
        </w:tc>
        <w:tc>
          <w:tcPr>
            <w:tcW w:w="2197" w:type="dxa"/>
            <w:vMerge w:val="restart"/>
            <w:vAlign w:val="center"/>
          </w:tcPr>
          <w:p w14:paraId="7EF4C170" w14:textId="77777777" w:rsidR="0022611F" w:rsidRPr="005B140A" w:rsidRDefault="0022611F" w:rsidP="005B140A">
            <w:pPr>
              <w:spacing w:after="0" w:line="240" w:lineRule="auto"/>
              <w:jc w:val="both"/>
              <w:rPr>
                <w:rFonts w:ascii="Times New Roman" w:hAnsi="Times New Roman"/>
                <w:iCs/>
                <w:sz w:val="20"/>
                <w:szCs w:val="20"/>
              </w:rPr>
            </w:pPr>
            <w:r w:rsidRPr="005B140A">
              <w:rPr>
                <w:rFonts w:ascii="Times New Roman" w:hAnsi="Times New Roman"/>
                <w:iCs/>
                <w:sz w:val="20"/>
                <w:szCs w:val="20"/>
              </w:rPr>
              <w:t>2000</w:t>
            </w:r>
          </w:p>
        </w:tc>
      </w:tr>
      <w:tr w:rsidR="0022611F" w:rsidRPr="005B140A" w14:paraId="36754B0C" w14:textId="77777777" w:rsidTr="00403A1F">
        <w:trPr>
          <w:jc w:val="center"/>
        </w:trPr>
        <w:tc>
          <w:tcPr>
            <w:tcW w:w="586" w:type="dxa"/>
          </w:tcPr>
          <w:p w14:paraId="3E98C1C0" w14:textId="77777777" w:rsidR="0022611F" w:rsidRPr="005B140A" w:rsidRDefault="0022611F" w:rsidP="005B140A">
            <w:pPr>
              <w:spacing w:after="0" w:line="240" w:lineRule="auto"/>
              <w:jc w:val="both"/>
              <w:rPr>
                <w:rFonts w:ascii="Times New Roman" w:hAnsi="Times New Roman"/>
                <w:iCs/>
                <w:sz w:val="20"/>
                <w:szCs w:val="20"/>
              </w:rPr>
            </w:pPr>
            <w:r w:rsidRPr="005B140A">
              <w:rPr>
                <w:rFonts w:ascii="Times New Roman" w:hAnsi="Times New Roman"/>
                <w:iCs/>
                <w:sz w:val="20"/>
                <w:szCs w:val="20"/>
              </w:rPr>
              <w:t>2</w:t>
            </w:r>
          </w:p>
        </w:tc>
        <w:tc>
          <w:tcPr>
            <w:tcW w:w="3491" w:type="dxa"/>
          </w:tcPr>
          <w:p w14:paraId="054DB9D2"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Zawartość wody</w:t>
            </w:r>
          </w:p>
        </w:tc>
        <w:tc>
          <w:tcPr>
            <w:tcW w:w="2268" w:type="dxa"/>
            <w:vMerge/>
          </w:tcPr>
          <w:p w14:paraId="11DE6351" w14:textId="77777777" w:rsidR="0022611F" w:rsidRPr="005B140A" w:rsidRDefault="0022611F" w:rsidP="005B140A">
            <w:pPr>
              <w:spacing w:after="0" w:line="240" w:lineRule="auto"/>
              <w:jc w:val="both"/>
              <w:rPr>
                <w:rFonts w:ascii="Times New Roman" w:hAnsi="Times New Roman"/>
                <w:iCs/>
                <w:sz w:val="20"/>
                <w:szCs w:val="20"/>
              </w:rPr>
            </w:pPr>
          </w:p>
        </w:tc>
        <w:tc>
          <w:tcPr>
            <w:tcW w:w="2197" w:type="dxa"/>
            <w:vMerge/>
          </w:tcPr>
          <w:p w14:paraId="1B94CC7B" w14:textId="77777777" w:rsidR="0022611F" w:rsidRPr="005B140A" w:rsidRDefault="0022611F" w:rsidP="005B140A">
            <w:pPr>
              <w:spacing w:after="0" w:line="240" w:lineRule="auto"/>
              <w:jc w:val="both"/>
              <w:rPr>
                <w:rFonts w:ascii="Times New Roman" w:hAnsi="Times New Roman"/>
                <w:iCs/>
                <w:sz w:val="20"/>
                <w:szCs w:val="20"/>
              </w:rPr>
            </w:pPr>
          </w:p>
        </w:tc>
      </w:tr>
      <w:tr w:rsidR="0022611F" w:rsidRPr="005B140A" w14:paraId="67BF40A3" w14:textId="77777777" w:rsidTr="00403A1F">
        <w:trPr>
          <w:jc w:val="center"/>
        </w:trPr>
        <w:tc>
          <w:tcPr>
            <w:tcW w:w="586" w:type="dxa"/>
          </w:tcPr>
          <w:p w14:paraId="4CCCE652" w14:textId="77777777" w:rsidR="0022611F" w:rsidRPr="005B140A" w:rsidRDefault="0022611F" w:rsidP="005B140A">
            <w:pPr>
              <w:spacing w:after="0" w:line="240" w:lineRule="auto"/>
              <w:jc w:val="both"/>
              <w:rPr>
                <w:rFonts w:ascii="Times New Roman" w:hAnsi="Times New Roman"/>
                <w:iCs/>
                <w:sz w:val="20"/>
                <w:szCs w:val="20"/>
              </w:rPr>
            </w:pPr>
            <w:r w:rsidRPr="005B140A">
              <w:rPr>
                <w:rFonts w:ascii="Times New Roman" w:hAnsi="Times New Roman"/>
                <w:iCs/>
                <w:sz w:val="20"/>
                <w:szCs w:val="20"/>
              </w:rPr>
              <w:t>3</w:t>
            </w:r>
          </w:p>
        </w:tc>
        <w:tc>
          <w:tcPr>
            <w:tcW w:w="3491" w:type="dxa"/>
          </w:tcPr>
          <w:p w14:paraId="6BACC542"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Zagęszczenie warstwy </w:t>
            </w:r>
          </w:p>
        </w:tc>
        <w:tc>
          <w:tcPr>
            <w:tcW w:w="4465" w:type="dxa"/>
            <w:gridSpan w:val="2"/>
            <w:vAlign w:val="center"/>
          </w:tcPr>
          <w:p w14:paraId="5E185D46"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5 próbek na 10 000 m2</w:t>
            </w:r>
          </w:p>
        </w:tc>
      </w:tr>
      <w:tr w:rsidR="0022611F" w:rsidRPr="005B140A" w14:paraId="0BE4D971" w14:textId="77777777" w:rsidTr="00403A1F">
        <w:trPr>
          <w:jc w:val="center"/>
        </w:trPr>
        <w:tc>
          <w:tcPr>
            <w:tcW w:w="586" w:type="dxa"/>
          </w:tcPr>
          <w:p w14:paraId="2F1F90DF" w14:textId="77777777" w:rsidR="0022611F" w:rsidRPr="005B140A" w:rsidRDefault="0022611F" w:rsidP="005B140A">
            <w:pPr>
              <w:spacing w:after="0" w:line="240" w:lineRule="auto"/>
              <w:jc w:val="both"/>
              <w:rPr>
                <w:rFonts w:ascii="Times New Roman" w:hAnsi="Times New Roman"/>
                <w:iCs/>
                <w:sz w:val="20"/>
                <w:szCs w:val="20"/>
              </w:rPr>
            </w:pPr>
            <w:r w:rsidRPr="005B140A">
              <w:rPr>
                <w:rFonts w:ascii="Times New Roman" w:hAnsi="Times New Roman"/>
                <w:iCs/>
                <w:sz w:val="20"/>
                <w:szCs w:val="20"/>
              </w:rPr>
              <w:t>4</w:t>
            </w:r>
          </w:p>
        </w:tc>
        <w:tc>
          <w:tcPr>
            <w:tcW w:w="3491" w:type="dxa"/>
          </w:tcPr>
          <w:p w14:paraId="690584D0"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Badanie właściwości kruszywa wg tab. 1 </w:t>
            </w:r>
          </w:p>
        </w:tc>
        <w:tc>
          <w:tcPr>
            <w:tcW w:w="4465" w:type="dxa"/>
            <w:gridSpan w:val="2"/>
            <w:vAlign w:val="center"/>
          </w:tcPr>
          <w:p w14:paraId="13C51C8C"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dla każdej partii kruszywa i przy każdej zmianie kruszywa</w:t>
            </w:r>
          </w:p>
        </w:tc>
      </w:tr>
    </w:tbl>
    <w:p w14:paraId="6840D751" w14:textId="1A911CEA" w:rsidR="00400399" w:rsidRDefault="00400399" w:rsidP="005B140A">
      <w:pPr>
        <w:pStyle w:val="Default"/>
        <w:jc w:val="both"/>
        <w:rPr>
          <w:rFonts w:ascii="Times New Roman" w:hAnsi="Times New Roman" w:cs="Times New Roman"/>
          <w:sz w:val="20"/>
          <w:szCs w:val="20"/>
        </w:rPr>
      </w:pPr>
    </w:p>
    <w:p w14:paraId="4C0EF25B" w14:textId="77777777" w:rsidR="00400399" w:rsidRPr="005B140A" w:rsidRDefault="00400399" w:rsidP="005B140A">
      <w:pPr>
        <w:pStyle w:val="Default"/>
        <w:jc w:val="both"/>
        <w:rPr>
          <w:rFonts w:ascii="Times New Roman" w:hAnsi="Times New Roman" w:cs="Times New Roman"/>
          <w:sz w:val="20"/>
          <w:szCs w:val="20"/>
        </w:rPr>
      </w:pPr>
    </w:p>
    <w:p w14:paraId="0A9281B7"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6.3.2. </w:t>
      </w:r>
      <w:r w:rsidRPr="005B140A">
        <w:rPr>
          <w:rFonts w:ascii="Times New Roman" w:hAnsi="Times New Roman" w:cs="Times New Roman"/>
          <w:b/>
          <w:sz w:val="20"/>
          <w:szCs w:val="20"/>
        </w:rPr>
        <w:t xml:space="preserve">Uziarnienie mieszanki </w:t>
      </w:r>
    </w:p>
    <w:p w14:paraId="3186ECD9" w14:textId="77777777" w:rsidR="0022611F" w:rsidRPr="005B140A" w:rsidRDefault="0022611F" w:rsidP="005B140A">
      <w:pPr>
        <w:pStyle w:val="Default"/>
        <w:jc w:val="both"/>
        <w:rPr>
          <w:rFonts w:ascii="Times New Roman" w:hAnsi="Times New Roman" w:cs="Times New Roman"/>
          <w:sz w:val="20"/>
          <w:szCs w:val="20"/>
        </w:rPr>
      </w:pPr>
    </w:p>
    <w:p w14:paraId="2039107C"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Uziarnienie mieszanki powinno być zgodne z wymaganiami podanymi w pkt 2.3. Próbki należy pobierać w sposób losowy, z rozłożonej warstwy, przed jej zagęszczeniem. Wyniki badań powinny być na bieżąco przekazywane Inżynierowi. </w:t>
      </w:r>
    </w:p>
    <w:p w14:paraId="483A1BBF" w14:textId="77777777" w:rsidR="0022611F" w:rsidRPr="005B140A" w:rsidRDefault="0022611F" w:rsidP="005B140A">
      <w:pPr>
        <w:pStyle w:val="Default"/>
        <w:jc w:val="both"/>
        <w:rPr>
          <w:rFonts w:ascii="Times New Roman" w:hAnsi="Times New Roman" w:cs="Times New Roman"/>
          <w:b/>
          <w:bCs/>
          <w:sz w:val="20"/>
          <w:szCs w:val="20"/>
        </w:rPr>
      </w:pPr>
    </w:p>
    <w:p w14:paraId="784738CA"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6.3.3. </w:t>
      </w:r>
      <w:r w:rsidRPr="005B140A">
        <w:rPr>
          <w:rFonts w:ascii="Times New Roman" w:hAnsi="Times New Roman" w:cs="Times New Roman"/>
          <w:b/>
          <w:sz w:val="20"/>
          <w:szCs w:val="20"/>
        </w:rPr>
        <w:t>Zawartość wody</w:t>
      </w:r>
    </w:p>
    <w:p w14:paraId="5F5A8562" w14:textId="77777777" w:rsidR="0022611F" w:rsidRPr="005B140A" w:rsidRDefault="0022611F" w:rsidP="005B140A">
      <w:pPr>
        <w:pStyle w:val="Default"/>
        <w:jc w:val="both"/>
        <w:rPr>
          <w:rFonts w:ascii="Times New Roman" w:hAnsi="Times New Roman" w:cs="Times New Roman"/>
          <w:sz w:val="20"/>
          <w:szCs w:val="20"/>
        </w:rPr>
      </w:pPr>
    </w:p>
    <w:p w14:paraId="2EBBDEF0"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Zawartość wody w mieszance powinna być zgodna z wymaganiami podanymi w </w:t>
      </w:r>
      <w:r w:rsidR="00442FAE" w:rsidRPr="005B140A">
        <w:rPr>
          <w:rFonts w:ascii="Times New Roman" w:hAnsi="Times New Roman" w:cs="Times New Roman"/>
          <w:iCs/>
          <w:sz w:val="20"/>
          <w:szCs w:val="20"/>
        </w:rPr>
        <w:t>Tablicy 3</w:t>
      </w:r>
      <w:r w:rsidRPr="005B140A">
        <w:rPr>
          <w:rFonts w:ascii="Times New Roman" w:hAnsi="Times New Roman" w:cs="Times New Roman"/>
          <w:sz w:val="20"/>
          <w:szCs w:val="20"/>
        </w:rPr>
        <w:t>.</w:t>
      </w:r>
    </w:p>
    <w:p w14:paraId="78646AF6" w14:textId="77777777" w:rsidR="0022611F" w:rsidRPr="005B140A" w:rsidRDefault="0022611F" w:rsidP="005B140A">
      <w:pPr>
        <w:pStyle w:val="Default"/>
        <w:jc w:val="both"/>
        <w:rPr>
          <w:rFonts w:ascii="Times New Roman" w:hAnsi="Times New Roman" w:cs="Times New Roman"/>
          <w:b/>
          <w:bCs/>
          <w:sz w:val="20"/>
          <w:szCs w:val="20"/>
        </w:rPr>
      </w:pPr>
    </w:p>
    <w:p w14:paraId="3F684E09"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6.3.4. Nośność i z</w:t>
      </w:r>
      <w:r w:rsidRPr="005B140A">
        <w:rPr>
          <w:rFonts w:ascii="Times New Roman" w:hAnsi="Times New Roman" w:cs="Times New Roman"/>
          <w:b/>
          <w:sz w:val="20"/>
          <w:szCs w:val="20"/>
        </w:rPr>
        <w:t xml:space="preserve">agęszczenie warstwy </w:t>
      </w:r>
    </w:p>
    <w:p w14:paraId="1F86940D" w14:textId="77777777" w:rsidR="0022611F" w:rsidRPr="005B140A" w:rsidRDefault="0022611F" w:rsidP="005B140A">
      <w:pPr>
        <w:pStyle w:val="Default"/>
        <w:jc w:val="both"/>
        <w:rPr>
          <w:rFonts w:ascii="Times New Roman" w:hAnsi="Times New Roman" w:cs="Times New Roman"/>
          <w:sz w:val="20"/>
          <w:szCs w:val="20"/>
        </w:rPr>
      </w:pPr>
    </w:p>
    <w:p w14:paraId="3D7CC486" w14:textId="776C02A7" w:rsidR="001F3624" w:rsidRPr="005B140A" w:rsidRDefault="001F3624"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Zagęszczenie na górze warstwy wzmacniającej, stabilizowanej </w:t>
      </w:r>
      <w:proofErr w:type="spellStart"/>
      <w:r w:rsidRPr="005B140A">
        <w:rPr>
          <w:rFonts w:ascii="Times New Roman" w:hAnsi="Times New Roman" w:cs="Times New Roman"/>
          <w:sz w:val="20"/>
          <w:szCs w:val="20"/>
        </w:rPr>
        <w:t>georusztem</w:t>
      </w:r>
      <w:proofErr w:type="spellEnd"/>
      <w:r w:rsidRPr="005B140A">
        <w:rPr>
          <w:rFonts w:ascii="Times New Roman" w:hAnsi="Times New Roman" w:cs="Times New Roman"/>
          <w:sz w:val="20"/>
          <w:szCs w:val="20"/>
        </w:rPr>
        <w:t>/</w:t>
      </w:r>
      <w:proofErr w:type="spellStart"/>
      <w:r w:rsidRPr="005B140A">
        <w:rPr>
          <w:rFonts w:ascii="Times New Roman" w:hAnsi="Times New Roman" w:cs="Times New Roman"/>
          <w:sz w:val="20"/>
          <w:szCs w:val="20"/>
        </w:rPr>
        <w:t>geokompozytem</w:t>
      </w:r>
      <w:proofErr w:type="spellEnd"/>
      <w:r w:rsidRPr="005B140A">
        <w:rPr>
          <w:rFonts w:ascii="Times New Roman" w:hAnsi="Times New Roman" w:cs="Times New Roman"/>
          <w:sz w:val="20"/>
          <w:szCs w:val="20"/>
        </w:rPr>
        <w:t xml:space="preserve"> trójosiowym (heksagonalnym) powinno odbywać się aż do osiągnięcia wymaganego wskaźnika zagęszczenia zgodnie z wymogami PN-S-02205. Alternatywnie, uzyskanie wymaganych parametrów można potwierdzić wynikiem pomiaru lekką płytą dynamiczną lub płyta statyczną</w:t>
      </w:r>
      <w:r w:rsidR="00E90E08">
        <w:rPr>
          <w:rFonts w:ascii="Times New Roman" w:hAnsi="Times New Roman" w:cs="Times New Roman"/>
          <w:sz w:val="20"/>
          <w:szCs w:val="20"/>
        </w:rPr>
        <w:t xml:space="preserve"> średnicy</w:t>
      </w:r>
      <w:r w:rsidRPr="005B140A">
        <w:rPr>
          <w:rFonts w:ascii="Times New Roman" w:hAnsi="Times New Roman" w:cs="Times New Roman"/>
          <w:sz w:val="20"/>
          <w:szCs w:val="20"/>
        </w:rPr>
        <w:t xml:space="preserve"> 30cm.</w:t>
      </w:r>
    </w:p>
    <w:p w14:paraId="768C261D" w14:textId="77777777" w:rsidR="001F3624" w:rsidRPr="005B140A" w:rsidRDefault="001F3624"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Wymagane jest uzyskanie parametrów założonych w projekcie lub wynikających z przepisów.</w:t>
      </w:r>
    </w:p>
    <w:p w14:paraId="799F13C7" w14:textId="77777777" w:rsidR="001F3624" w:rsidRPr="005B140A" w:rsidRDefault="001F3624" w:rsidP="005B140A">
      <w:pPr>
        <w:pStyle w:val="Default"/>
        <w:jc w:val="both"/>
        <w:rPr>
          <w:rFonts w:ascii="Times New Roman" w:hAnsi="Times New Roman" w:cs="Times New Roman"/>
          <w:sz w:val="20"/>
          <w:szCs w:val="20"/>
        </w:rPr>
      </w:pPr>
    </w:p>
    <w:p w14:paraId="66C6B333" w14:textId="77777777" w:rsidR="001F3624" w:rsidRPr="005B140A" w:rsidRDefault="001F3624"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Badania zagęszczenia i ew. nośności należy wykonywać co najmniej 24h po wykonaniu warstwy.</w:t>
      </w:r>
    </w:p>
    <w:p w14:paraId="196395E1" w14:textId="77777777" w:rsidR="001F3624" w:rsidRPr="005B140A" w:rsidRDefault="001F3624" w:rsidP="005B140A">
      <w:pPr>
        <w:pStyle w:val="Default"/>
        <w:jc w:val="both"/>
        <w:rPr>
          <w:rFonts w:ascii="Times New Roman" w:hAnsi="Times New Roman" w:cs="Times New Roman"/>
          <w:sz w:val="20"/>
          <w:szCs w:val="20"/>
        </w:rPr>
      </w:pPr>
    </w:p>
    <w:p w14:paraId="1CA838C2"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6.3.5. </w:t>
      </w:r>
      <w:r w:rsidRPr="005B140A">
        <w:rPr>
          <w:rFonts w:ascii="Times New Roman" w:hAnsi="Times New Roman" w:cs="Times New Roman"/>
          <w:b/>
          <w:sz w:val="20"/>
          <w:szCs w:val="20"/>
        </w:rPr>
        <w:t xml:space="preserve">Właściwości kruszywa </w:t>
      </w:r>
    </w:p>
    <w:p w14:paraId="7C962D62" w14:textId="77777777" w:rsidR="0022611F" w:rsidRPr="005B140A" w:rsidRDefault="0022611F" w:rsidP="005B140A">
      <w:pPr>
        <w:pStyle w:val="Default"/>
        <w:jc w:val="both"/>
        <w:rPr>
          <w:rFonts w:ascii="Times New Roman" w:hAnsi="Times New Roman" w:cs="Times New Roman"/>
          <w:sz w:val="20"/>
          <w:szCs w:val="20"/>
        </w:rPr>
      </w:pPr>
    </w:p>
    <w:p w14:paraId="285810AC"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Badania kruszywa powinny obejmować ocenę wszystkich właściwości określonych w pkt 2.2 ÷ 2.4 </w:t>
      </w:r>
    </w:p>
    <w:p w14:paraId="55846AED"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Próbki do badań pełnych powinny być pobierane przez Wykonawcę w sposób losowy w obecności Inżyniera. </w:t>
      </w:r>
    </w:p>
    <w:p w14:paraId="5406FB22" w14:textId="77777777" w:rsidR="0022611F" w:rsidRPr="005B140A" w:rsidRDefault="0022611F" w:rsidP="005B140A">
      <w:pPr>
        <w:pStyle w:val="Default"/>
        <w:jc w:val="both"/>
        <w:rPr>
          <w:rFonts w:ascii="Times New Roman" w:hAnsi="Times New Roman" w:cs="Times New Roman"/>
          <w:b/>
          <w:bCs/>
          <w:sz w:val="20"/>
          <w:szCs w:val="20"/>
        </w:rPr>
      </w:pPr>
    </w:p>
    <w:p w14:paraId="2ADD3CEA"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6.4. Wymagania dotyczące cech geometrycznych warstwy ulepszonego podłoża</w:t>
      </w:r>
    </w:p>
    <w:p w14:paraId="0476B6A0" w14:textId="77777777" w:rsidR="0022611F" w:rsidRPr="005B140A" w:rsidRDefault="0022611F" w:rsidP="005B140A">
      <w:pPr>
        <w:pStyle w:val="Default"/>
        <w:jc w:val="both"/>
        <w:rPr>
          <w:rFonts w:ascii="Times New Roman" w:hAnsi="Times New Roman" w:cs="Times New Roman"/>
          <w:b/>
          <w:bCs/>
          <w:sz w:val="20"/>
          <w:szCs w:val="20"/>
        </w:rPr>
      </w:pPr>
    </w:p>
    <w:p w14:paraId="5948D4E4"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6.4.1. </w:t>
      </w:r>
      <w:r w:rsidRPr="005B140A">
        <w:rPr>
          <w:rFonts w:ascii="Times New Roman" w:hAnsi="Times New Roman" w:cs="Times New Roman"/>
          <w:b/>
          <w:sz w:val="20"/>
          <w:szCs w:val="20"/>
        </w:rPr>
        <w:t xml:space="preserve">Częstotliwość oraz zakres pomiarów </w:t>
      </w:r>
    </w:p>
    <w:p w14:paraId="5A1C1494" w14:textId="77777777" w:rsidR="0022611F" w:rsidRPr="005B140A" w:rsidRDefault="0022611F" w:rsidP="005B140A">
      <w:pPr>
        <w:pStyle w:val="Default"/>
        <w:jc w:val="both"/>
        <w:rPr>
          <w:rFonts w:ascii="Times New Roman" w:hAnsi="Times New Roman" w:cs="Times New Roman"/>
          <w:sz w:val="20"/>
          <w:szCs w:val="20"/>
        </w:rPr>
      </w:pPr>
    </w:p>
    <w:p w14:paraId="024E653C" w14:textId="1A165978"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Częstotliwość oraz zakres pomiarów dotyczących cech geometrycznych warstwy ulepszonego podłoża podano w </w:t>
      </w:r>
      <w:r w:rsidR="003B1697" w:rsidRPr="005B140A">
        <w:rPr>
          <w:rFonts w:ascii="Times New Roman" w:hAnsi="Times New Roman" w:cs="Times New Roman"/>
          <w:i/>
          <w:iCs/>
          <w:sz w:val="20"/>
          <w:szCs w:val="20"/>
        </w:rPr>
        <w:t xml:space="preserve">Tablicy </w:t>
      </w:r>
      <w:r w:rsidR="00ED0AA7" w:rsidRPr="005B140A">
        <w:rPr>
          <w:rFonts w:ascii="Times New Roman" w:hAnsi="Times New Roman" w:cs="Times New Roman"/>
          <w:i/>
          <w:iCs/>
          <w:sz w:val="20"/>
          <w:szCs w:val="20"/>
        </w:rPr>
        <w:t>5</w:t>
      </w:r>
      <w:r w:rsidR="00442FAE" w:rsidRPr="005B140A">
        <w:rPr>
          <w:rFonts w:ascii="Times New Roman" w:hAnsi="Times New Roman" w:cs="Times New Roman"/>
          <w:sz w:val="20"/>
          <w:szCs w:val="20"/>
        </w:rPr>
        <w:t>.</w:t>
      </w:r>
    </w:p>
    <w:p w14:paraId="148E5EC1" w14:textId="77777777" w:rsidR="00353861" w:rsidRPr="005B140A" w:rsidRDefault="00353861" w:rsidP="005B140A">
      <w:pPr>
        <w:pStyle w:val="Default"/>
        <w:jc w:val="both"/>
        <w:rPr>
          <w:rFonts w:ascii="Times New Roman" w:hAnsi="Times New Roman" w:cs="Times New Roman"/>
          <w:sz w:val="20"/>
          <w:szCs w:val="20"/>
        </w:rPr>
      </w:pPr>
    </w:p>
    <w:p w14:paraId="34D5CF2F" w14:textId="666FCCB3" w:rsidR="0022611F" w:rsidRPr="005B140A" w:rsidRDefault="003B1697" w:rsidP="005B140A">
      <w:pPr>
        <w:jc w:val="both"/>
        <w:rPr>
          <w:rFonts w:ascii="Times New Roman" w:hAnsi="Times New Roman"/>
          <w:i/>
          <w:sz w:val="20"/>
          <w:szCs w:val="20"/>
        </w:rPr>
      </w:pPr>
      <w:r w:rsidRPr="005B140A">
        <w:rPr>
          <w:rFonts w:ascii="Times New Roman" w:hAnsi="Times New Roman"/>
          <w:b/>
          <w:i/>
          <w:iCs/>
          <w:sz w:val="20"/>
          <w:szCs w:val="20"/>
        </w:rPr>
        <w:t xml:space="preserve">Tablica </w:t>
      </w:r>
      <w:r w:rsidR="00ED0AA7" w:rsidRPr="005B140A">
        <w:rPr>
          <w:rFonts w:ascii="Times New Roman" w:hAnsi="Times New Roman"/>
          <w:b/>
          <w:i/>
          <w:iCs/>
          <w:sz w:val="20"/>
          <w:szCs w:val="20"/>
        </w:rPr>
        <w:t>5</w:t>
      </w:r>
      <w:r w:rsidR="0022611F" w:rsidRPr="005B140A">
        <w:rPr>
          <w:rFonts w:ascii="Times New Roman" w:hAnsi="Times New Roman"/>
          <w:b/>
          <w:i/>
          <w:iCs/>
          <w:sz w:val="20"/>
          <w:szCs w:val="20"/>
        </w:rPr>
        <w:t>.</w:t>
      </w:r>
      <w:r w:rsidR="00442FAE" w:rsidRPr="005B140A">
        <w:rPr>
          <w:rFonts w:ascii="Times New Roman" w:hAnsi="Times New Roman"/>
          <w:b/>
          <w:i/>
          <w:iCs/>
          <w:sz w:val="20"/>
          <w:szCs w:val="20"/>
        </w:rPr>
        <w:t xml:space="preserve"> </w:t>
      </w:r>
      <w:r w:rsidR="0022611F" w:rsidRPr="005B140A">
        <w:rPr>
          <w:rFonts w:ascii="Times New Roman" w:hAnsi="Times New Roman"/>
          <w:i/>
          <w:sz w:val="20"/>
          <w:szCs w:val="20"/>
        </w:rPr>
        <w:t xml:space="preserve">Częstotliwość oraz zakres pomiarów wykonanej warstwy z mieszanki niezwiązanej stabilizowanej </w:t>
      </w:r>
      <w:proofErr w:type="spellStart"/>
      <w:r w:rsidR="0022611F" w:rsidRPr="005B140A">
        <w:rPr>
          <w:rFonts w:ascii="Times New Roman" w:hAnsi="Times New Roman"/>
          <w:i/>
          <w:sz w:val="20"/>
          <w:szCs w:val="20"/>
        </w:rPr>
        <w:t>georusztem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3402"/>
        <w:gridCol w:w="4306"/>
      </w:tblGrid>
      <w:tr w:rsidR="0022611F" w:rsidRPr="005B140A" w14:paraId="30AA3D75" w14:textId="77777777" w:rsidTr="008F193F">
        <w:trPr>
          <w:trHeight w:val="370"/>
          <w:jc w:val="center"/>
        </w:trPr>
        <w:tc>
          <w:tcPr>
            <w:tcW w:w="622" w:type="dxa"/>
            <w:vAlign w:val="center"/>
          </w:tcPr>
          <w:p w14:paraId="097A09FB" w14:textId="77777777" w:rsidR="0022611F" w:rsidRPr="005B140A" w:rsidRDefault="00353861"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L.P.</w:t>
            </w:r>
          </w:p>
        </w:tc>
        <w:tc>
          <w:tcPr>
            <w:tcW w:w="3402" w:type="dxa"/>
            <w:vAlign w:val="center"/>
          </w:tcPr>
          <w:p w14:paraId="29DD95BC"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Wyszczególnienie badań i pomiarów</w:t>
            </w:r>
          </w:p>
        </w:tc>
        <w:tc>
          <w:tcPr>
            <w:tcW w:w="4306" w:type="dxa"/>
            <w:vAlign w:val="center"/>
          </w:tcPr>
          <w:p w14:paraId="34C625F0"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Minimalna częstotliwość pomiarów</w:t>
            </w:r>
          </w:p>
        </w:tc>
      </w:tr>
      <w:tr w:rsidR="0022611F" w:rsidRPr="005B140A" w14:paraId="33F1B5E8" w14:textId="77777777" w:rsidTr="008F193F">
        <w:trPr>
          <w:jc w:val="center"/>
        </w:trPr>
        <w:tc>
          <w:tcPr>
            <w:tcW w:w="622" w:type="dxa"/>
            <w:vAlign w:val="center"/>
          </w:tcPr>
          <w:p w14:paraId="0E04801B"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1</w:t>
            </w:r>
          </w:p>
        </w:tc>
        <w:tc>
          <w:tcPr>
            <w:tcW w:w="3402" w:type="dxa"/>
            <w:vAlign w:val="center"/>
          </w:tcPr>
          <w:p w14:paraId="5DB3540A"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Szerokość warstwy</w:t>
            </w:r>
          </w:p>
        </w:tc>
        <w:tc>
          <w:tcPr>
            <w:tcW w:w="4306" w:type="dxa"/>
            <w:vAlign w:val="center"/>
          </w:tcPr>
          <w:p w14:paraId="43ABE15E"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10 razy na 1 km </w:t>
            </w:r>
          </w:p>
        </w:tc>
      </w:tr>
      <w:tr w:rsidR="0022611F" w:rsidRPr="005B140A" w14:paraId="30207129" w14:textId="77777777" w:rsidTr="008F193F">
        <w:trPr>
          <w:jc w:val="center"/>
        </w:trPr>
        <w:tc>
          <w:tcPr>
            <w:tcW w:w="622" w:type="dxa"/>
            <w:vAlign w:val="center"/>
          </w:tcPr>
          <w:p w14:paraId="5ADC4831"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2</w:t>
            </w:r>
          </w:p>
        </w:tc>
        <w:tc>
          <w:tcPr>
            <w:tcW w:w="3402" w:type="dxa"/>
            <w:vAlign w:val="center"/>
          </w:tcPr>
          <w:p w14:paraId="4FCA6182"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Równość podłużna </w:t>
            </w:r>
          </w:p>
        </w:tc>
        <w:tc>
          <w:tcPr>
            <w:tcW w:w="4306" w:type="dxa"/>
            <w:vAlign w:val="center"/>
          </w:tcPr>
          <w:p w14:paraId="220B8CAC" w14:textId="77777777" w:rsidR="0022611F" w:rsidRPr="005B140A" w:rsidRDefault="003E5B9A"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co 25</w:t>
            </w:r>
            <w:r w:rsidR="0022611F" w:rsidRPr="005B140A">
              <w:rPr>
                <w:rFonts w:ascii="Times New Roman" w:hAnsi="Times New Roman" w:cs="Times New Roman"/>
                <w:sz w:val="20"/>
                <w:szCs w:val="20"/>
              </w:rPr>
              <w:t xml:space="preserve"> m łatą </w:t>
            </w:r>
          </w:p>
        </w:tc>
      </w:tr>
      <w:tr w:rsidR="0022611F" w:rsidRPr="005B140A" w14:paraId="1D21D97B" w14:textId="77777777" w:rsidTr="008F193F">
        <w:trPr>
          <w:jc w:val="center"/>
        </w:trPr>
        <w:tc>
          <w:tcPr>
            <w:tcW w:w="622" w:type="dxa"/>
            <w:vAlign w:val="center"/>
          </w:tcPr>
          <w:p w14:paraId="67A20117"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3</w:t>
            </w:r>
          </w:p>
        </w:tc>
        <w:tc>
          <w:tcPr>
            <w:tcW w:w="3402" w:type="dxa"/>
            <w:vAlign w:val="center"/>
          </w:tcPr>
          <w:p w14:paraId="4D10CF55"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Równość poprzeczna </w:t>
            </w:r>
          </w:p>
        </w:tc>
        <w:tc>
          <w:tcPr>
            <w:tcW w:w="4306" w:type="dxa"/>
            <w:vAlign w:val="center"/>
          </w:tcPr>
          <w:p w14:paraId="18EED303"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10 razy na 1 km </w:t>
            </w:r>
          </w:p>
        </w:tc>
      </w:tr>
      <w:tr w:rsidR="0022611F" w:rsidRPr="005B140A" w14:paraId="33283CC0" w14:textId="77777777" w:rsidTr="008F193F">
        <w:trPr>
          <w:jc w:val="center"/>
        </w:trPr>
        <w:tc>
          <w:tcPr>
            <w:tcW w:w="622" w:type="dxa"/>
            <w:vAlign w:val="center"/>
          </w:tcPr>
          <w:p w14:paraId="36A110C9"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4</w:t>
            </w:r>
          </w:p>
        </w:tc>
        <w:tc>
          <w:tcPr>
            <w:tcW w:w="3402" w:type="dxa"/>
            <w:vAlign w:val="center"/>
          </w:tcPr>
          <w:p w14:paraId="5C0DC556"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Spadki poprzeczne</w:t>
            </w:r>
          </w:p>
        </w:tc>
        <w:tc>
          <w:tcPr>
            <w:tcW w:w="4306" w:type="dxa"/>
            <w:vAlign w:val="center"/>
          </w:tcPr>
          <w:p w14:paraId="175857AD"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10 razy na 1 km </w:t>
            </w:r>
          </w:p>
        </w:tc>
      </w:tr>
      <w:tr w:rsidR="0022611F" w:rsidRPr="005B140A" w14:paraId="6DDB1E78" w14:textId="77777777" w:rsidTr="008F193F">
        <w:trPr>
          <w:jc w:val="center"/>
        </w:trPr>
        <w:tc>
          <w:tcPr>
            <w:tcW w:w="622" w:type="dxa"/>
            <w:vAlign w:val="center"/>
          </w:tcPr>
          <w:p w14:paraId="29AF4E5E"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5</w:t>
            </w:r>
          </w:p>
        </w:tc>
        <w:tc>
          <w:tcPr>
            <w:tcW w:w="3402" w:type="dxa"/>
            <w:vAlign w:val="center"/>
          </w:tcPr>
          <w:p w14:paraId="455E43F7"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Rzędne wysokościowe </w:t>
            </w:r>
          </w:p>
        </w:tc>
        <w:tc>
          <w:tcPr>
            <w:tcW w:w="4306" w:type="dxa"/>
            <w:vAlign w:val="center"/>
          </w:tcPr>
          <w:p w14:paraId="4C623013" w14:textId="77777777" w:rsidR="0022611F" w:rsidRPr="005B140A" w:rsidRDefault="003E5B9A"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co 20 m</w:t>
            </w:r>
          </w:p>
        </w:tc>
      </w:tr>
      <w:tr w:rsidR="0022611F" w:rsidRPr="005B140A" w14:paraId="766C93AC" w14:textId="77777777" w:rsidTr="008F193F">
        <w:trPr>
          <w:jc w:val="center"/>
        </w:trPr>
        <w:tc>
          <w:tcPr>
            <w:tcW w:w="622" w:type="dxa"/>
            <w:vAlign w:val="center"/>
          </w:tcPr>
          <w:p w14:paraId="0A2CCC12"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6</w:t>
            </w:r>
          </w:p>
        </w:tc>
        <w:tc>
          <w:tcPr>
            <w:tcW w:w="3402" w:type="dxa"/>
            <w:vAlign w:val="center"/>
          </w:tcPr>
          <w:p w14:paraId="739D865C"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Ukształtowanie osi w planie</w:t>
            </w:r>
          </w:p>
        </w:tc>
        <w:tc>
          <w:tcPr>
            <w:tcW w:w="4306" w:type="dxa"/>
            <w:vAlign w:val="center"/>
          </w:tcPr>
          <w:p w14:paraId="7D385D9F"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co 100 m </w:t>
            </w:r>
          </w:p>
        </w:tc>
      </w:tr>
      <w:tr w:rsidR="0022611F" w:rsidRPr="005B140A" w14:paraId="07AC95A7" w14:textId="77777777" w:rsidTr="008F193F">
        <w:trPr>
          <w:jc w:val="center"/>
        </w:trPr>
        <w:tc>
          <w:tcPr>
            <w:tcW w:w="622" w:type="dxa"/>
            <w:vAlign w:val="center"/>
          </w:tcPr>
          <w:p w14:paraId="3E6A1184"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lastRenderedPageBreak/>
              <w:t>7</w:t>
            </w:r>
          </w:p>
        </w:tc>
        <w:tc>
          <w:tcPr>
            <w:tcW w:w="3402" w:type="dxa"/>
            <w:vAlign w:val="center"/>
          </w:tcPr>
          <w:p w14:paraId="062EBB51"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Grubość warstwy</w:t>
            </w:r>
          </w:p>
        </w:tc>
        <w:tc>
          <w:tcPr>
            <w:tcW w:w="4306" w:type="dxa"/>
            <w:vAlign w:val="center"/>
          </w:tcPr>
          <w:p w14:paraId="49D4B50B"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Podczas budowy: </w:t>
            </w:r>
          </w:p>
          <w:p w14:paraId="00323DB1"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w 3 punktach na każdej działce roboczej</w:t>
            </w:r>
            <w:r w:rsidR="003E5B9A" w:rsidRPr="005B140A">
              <w:rPr>
                <w:rFonts w:ascii="Times New Roman" w:hAnsi="Times New Roman" w:cs="Times New Roman"/>
                <w:sz w:val="20"/>
                <w:szCs w:val="20"/>
              </w:rPr>
              <w:t>, lecz nie rzadziej niż raz na 10</w:t>
            </w:r>
            <w:r w:rsidRPr="005B140A">
              <w:rPr>
                <w:rFonts w:ascii="Times New Roman" w:hAnsi="Times New Roman" w:cs="Times New Roman"/>
                <w:sz w:val="20"/>
                <w:szCs w:val="20"/>
              </w:rPr>
              <w:t>00 m2</w:t>
            </w:r>
          </w:p>
          <w:p w14:paraId="227568D9"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Przed odbiorem: </w:t>
            </w:r>
          </w:p>
          <w:p w14:paraId="0D44137F"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w 3 punktach, lecz nie rzadziej niż raz na 2000 m2 </w:t>
            </w:r>
          </w:p>
        </w:tc>
      </w:tr>
      <w:tr w:rsidR="0022611F" w:rsidRPr="005B140A" w14:paraId="3920C80B" w14:textId="77777777" w:rsidTr="008F193F">
        <w:trPr>
          <w:jc w:val="center"/>
        </w:trPr>
        <w:tc>
          <w:tcPr>
            <w:tcW w:w="622" w:type="dxa"/>
            <w:vAlign w:val="center"/>
          </w:tcPr>
          <w:p w14:paraId="02F5E916"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8</w:t>
            </w:r>
          </w:p>
        </w:tc>
        <w:tc>
          <w:tcPr>
            <w:tcW w:w="3402" w:type="dxa"/>
            <w:vAlign w:val="center"/>
          </w:tcPr>
          <w:p w14:paraId="2EFB940F" w14:textId="2F742028" w:rsidR="0022611F" w:rsidRPr="005B140A" w:rsidRDefault="00E970F6"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Z</w:t>
            </w:r>
            <w:r w:rsidR="00972FED" w:rsidRPr="005B140A">
              <w:rPr>
                <w:rFonts w:ascii="Times New Roman" w:hAnsi="Times New Roman" w:cs="Times New Roman"/>
                <w:sz w:val="20"/>
                <w:szCs w:val="20"/>
              </w:rPr>
              <w:t>agęszczenie warstwy</w:t>
            </w:r>
          </w:p>
        </w:tc>
        <w:tc>
          <w:tcPr>
            <w:tcW w:w="4306" w:type="dxa"/>
            <w:vAlign w:val="center"/>
          </w:tcPr>
          <w:p w14:paraId="046BDD98"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co najmniej w dwóch przekrojach na każde 1000 m </w:t>
            </w:r>
          </w:p>
        </w:tc>
      </w:tr>
    </w:tbl>
    <w:p w14:paraId="39A70DD6" w14:textId="77777777" w:rsidR="0022611F" w:rsidRPr="005B140A" w:rsidRDefault="0022611F" w:rsidP="005B140A">
      <w:pPr>
        <w:pStyle w:val="Default"/>
        <w:jc w:val="both"/>
        <w:rPr>
          <w:rFonts w:ascii="Times New Roman" w:hAnsi="Times New Roman" w:cs="Times New Roman"/>
          <w:b/>
          <w:bCs/>
          <w:sz w:val="20"/>
          <w:szCs w:val="20"/>
        </w:rPr>
      </w:pPr>
    </w:p>
    <w:p w14:paraId="58CA9B4A"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6.4.2. </w:t>
      </w:r>
      <w:r w:rsidRPr="005B140A">
        <w:rPr>
          <w:rFonts w:ascii="Times New Roman" w:hAnsi="Times New Roman" w:cs="Times New Roman"/>
          <w:b/>
          <w:sz w:val="20"/>
          <w:szCs w:val="20"/>
        </w:rPr>
        <w:t xml:space="preserve">Szerokość </w:t>
      </w:r>
    </w:p>
    <w:p w14:paraId="6FB449D6" w14:textId="77777777" w:rsidR="0022611F" w:rsidRPr="005B140A" w:rsidRDefault="0022611F" w:rsidP="005B140A">
      <w:pPr>
        <w:pStyle w:val="Default"/>
        <w:jc w:val="both"/>
        <w:rPr>
          <w:rFonts w:ascii="Times New Roman" w:hAnsi="Times New Roman" w:cs="Times New Roman"/>
          <w:sz w:val="20"/>
          <w:szCs w:val="20"/>
        </w:rPr>
      </w:pPr>
    </w:p>
    <w:p w14:paraId="72817C6B"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Szerokość warstwy nie może różnić się od szerokości projektowanej o więcej niż +15 cm, -10 cm. </w:t>
      </w:r>
    </w:p>
    <w:p w14:paraId="6C8F0171"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Na jezdniach bez krawężników szerokość warstwy powinna być większa od szerokości warstwy wyżej leżącej o co najmniej 25cm lub o wartość wskazaną w Dokumentacji Projektowej. </w:t>
      </w:r>
    </w:p>
    <w:p w14:paraId="45372D88" w14:textId="77777777" w:rsidR="0022611F" w:rsidRPr="005B140A" w:rsidRDefault="0022611F" w:rsidP="005B140A">
      <w:pPr>
        <w:pStyle w:val="Default"/>
        <w:jc w:val="both"/>
        <w:rPr>
          <w:rFonts w:ascii="Times New Roman" w:hAnsi="Times New Roman" w:cs="Times New Roman"/>
          <w:b/>
          <w:bCs/>
          <w:sz w:val="20"/>
          <w:szCs w:val="20"/>
        </w:rPr>
      </w:pPr>
    </w:p>
    <w:p w14:paraId="70DAA062"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6.4.3. </w:t>
      </w:r>
      <w:r w:rsidRPr="005B140A">
        <w:rPr>
          <w:rFonts w:ascii="Times New Roman" w:hAnsi="Times New Roman" w:cs="Times New Roman"/>
          <w:b/>
          <w:sz w:val="20"/>
          <w:szCs w:val="20"/>
        </w:rPr>
        <w:t xml:space="preserve">Równość </w:t>
      </w:r>
    </w:p>
    <w:p w14:paraId="0E47B19C" w14:textId="77777777" w:rsidR="0022611F" w:rsidRPr="005B140A" w:rsidRDefault="0022611F" w:rsidP="005B140A">
      <w:pPr>
        <w:pStyle w:val="Default"/>
        <w:jc w:val="both"/>
        <w:rPr>
          <w:rFonts w:ascii="Times New Roman" w:hAnsi="Times New Roman" w:cs="Times New Roman"/>
          <w:sz w:val="20"/>
          <w:szCs w:val="20"/>
        </w:rPr>
      </w:pPr>
    </w:p>
    <w:p w14:paraId="6F7577A0"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Nierówności podłużne warstwy należy mierzyć 4-metrową łatą, zgodnie z BN-68/8931-04. </w:t>
      </w:r>
    </w:p>
    <w:p w14:paraId="087B19AF"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Nierówności poprzeczne warstwy należy mierzyć 4-metrową łatą. </w:t>
      </w:r>
    </w:p>
    <w:p w14:paraId="7594F90E" w14:textId="094885BE" w:rsidR="0022611F"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Nierówności warstwy nie mogą przekraczać 15 mm.</w:t>
      </w:r>
    </w:p>
    <w:p w14:paraId="3E3F78EE" w14:textId="240F1110" w:rsidR="003D1DE5" w:rsidRDefault="003D1DE5" w:rsidP="005B140A">
      <w:pPr>
        <w:pStyle w:val="Default"/>
        <w:jc w:val="both"/>
        <w:rPr>
          <w:rFonts w:ascii="Times New Roman" w:hAnsi="Times New Roman" w:cs="Times New Roman"/>
          <w:sz w:val="20"/>
          <w:szCs w:val="20"/>
        </w:rPr>
      </w:pPr>
    </w:p>
    <w:p w14:paraId="710E5B0A" w14:textId="4EC792BB" w:rsidR="003D1DE5" w:rsidRDefault="003D1DE5" w:rsidP="005B140A">
      <w:pPr>
        <w:pStyle w:val="Default"/>
        <w:jc w:val="both"/>
        <w:rPr>
          <w:rFonts w:ascii="Times New Roman" w:hAnsi="Times New Roman" w:cs="Times New Roman"/>
          <w:sz w:val="20"/>
          <w:szCs w:val="20"/>
        </w:rPr>
      </w:pPr>
    </w:p>
    <w:p w14:paraId="5954F2C3" w14:textId="77777777" w:rsidR="003D1DE5" w:rsidRDefault="003D1DE5" w:rsidP="005B140A">
      <w:pPr>
        <w:pStyle w:val="Default"/>
        <w:jc w:val="both"/>
        <w:rPr>
          <w:rFonts w:ascii="Times New Roman" w:hAnsi="Times New Roman" w:cs="Times New Roman"/>
          <w:sz w:val="20"/>
          <w:szCs w:val="20"/>
        </w:rPr>
      </w:pPr>
    </w:p>
    <w:p w14:paraId="327F4180" w14:textId="5700A33D" w:rsidR="00400399" w:rsidRDefault="00400399" w:rsidP="005B140A">
      <w:pPr>
        <w:pStyle w:val="Default"/>
        <w:jc w:val="both"/>
        <w:rPr>
          <w:rFonts w:ascii="Times New Roman" w:hAnsi="Times New Roman" w:cs="Times New Roman"/>
          <w:sz w:val="20"/>
          <w:szCs w:val="20"/>
        </w:rPr>
      </w:pPr>
    </w:p>
    <w:p w14:paraId="6F238DE9" w14:textId="77777777" w:rsidR="0022611F" w:rsidRPr="005B140A" w:rsidRDefault="0022611F" w:rsidP="005B140A">
      <w:pPr>
        <w:pStyle w:val="Default"/>
        <w:jc w:val="both"/>
        <w:rPr>
          <w:rFonts w:ascii="Times New Roman" w:hAnsi="Times New Roman" w:cs="Times New Roman"/>
          <w:b/>
          <w:bCs/>
          <w:sz w:val="20"/>
          <w:szCs w:val="20"/>
        </w:rPr>
      </w:pPr>
    </w:p>
    <w:p w14:paraId="42081F5A"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6.4.4. </w:t>
      </w:r>
      <w:r w:rsidRPr="005B140A">
        <w:rPr>
          <w:rFonts w:ascii="Times New Roman" w:hAnsi="Times New Roman" w:cs="Times New Roman"/>
          <w:b/>
          <w:sz w:val="20"/>
          <w:szCs w:val="20"/>
        </w:rPr>
        <w:t xml:space="preserve">Spadki poprzeczne </w:t>
      </w:r>
    </w:p>
    <w:p w14:paraId="4CA79557" w14:textId="77777777" w:rsidR="0022611F" w:rsidRPr="005B140A" w:rsidRDefault="0022611F" w:rsidP="005B140A">
      <w:pPr>
        <w:pStyle w:val="Default"/>
        <w:jc w:val="both"/>
        <w:rPr>
          <w:rFonts w:ascii="Times New Roman" w:hAnsi="Times New Roman" w:cs="Times New Roman"/>
          <w:sz w:val="20"/>
          <w:szCs w:val="20"/>
        </w:rPr>
      </w:pPr>
    </w:p>
    <w:p w14:paraId="5418F5AF"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Spadki poprzeczne warstwy na prostych i łukach powinny być zgodne z dokumentacją projektową, z tolerancją +/- 0,7 %. </w:t>
      </w:r>
    </w:p>
    <w:p w14:paraId="5C961490" w14:textId="77777777" w:rsidR="0022611F" w:rsidRPr="005B140A" w:rsidRDefault="0022611F" w:rsidP="005B140A">
      <w:pPr>
        <w:pStyle w:val="Default"/>
        <w:jc w:val="both"/>
        <w:rPr>
          <w:rFonts w:ascii="Times New Roman" w:hAnsi="Times New Roman" w:cs="Times New Roman"/>
          <w:b/>
          <w:bCs/>
          <w:sz w:val="20"/>
          <w:szCs w:val="20"/>
        </w:rPr>
      </w:pPr>
    </w:p>
    <w:p w14:paraId="049FB7ED"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6.4.5. </w:t>
      </w:r>
      <w:r w:rsidRPr="005B140A">
        <w:rPr>
          <w:rFonts w:ascii="Times New Roman" w:hAnsi="Times New Roman" w:cs="Times New Roman"/>
          <w:b/>
          <w:sz w:val="20"/>
          <w:szCs w:val="20"/>
        </w:rPr>
        <w:t xml:space="preserve">Rzędne wysokościowe </w:t>
      </w:r>
    </w:p>
    <w:p w14:paraId="7E5FA9E1" w14:textId="77777777" w:rsidR="0022611F" w:rsidRPr="005B140A" w:rsidRDefault="0022611F" w:rsidP="005B140A">
      <w:pPr>
        <w:pStyle w:val="Default"/>
        <w:jc w:val="both"/>
        <w:rPr>
          <w:rFonts w:ascii="Times New Roman" w:hAnsi="Times New Roman" w:cs="Times New Roman"/>
          <w:sz w:val="20"/>
          <w:szCs w:val="20"/>
        </w:rPr>
      </w:pPr>
    </w:p>
    <w:p w14:paraId="37051214"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Różnice pomiędzy rzędnymi wysokościowymi warstwy i rzędnymi projektowanymi nie powinny przekraczać -2 cm, +1 cm. </w:t>
      </w:r>
    </w:p>
    <w:p w14:paraId="58934E20" w14:textId="77777777" w:rsidR="0022611F" w:rsidRPr="005B140A" w:rsidRDefault="0022611F" w:rsidP="005B140A">
      <w:pPr>
        <w:pStyle w:val="Default"/>
        <w:jc w:val="both"/>
        <w:rPr>
          <w:rFonts w:ascii="Times New Roman" w:hAnsi="Times New Roman" w:cs="Times New Roman"/>
          <w:b/>
          <w:bCs/>
          <w:sz w:val="20"/>
          <w:szCs w:val="20"/>
        </w:rPr>
      </w:pPr>
    </w:p>
    <w:p w14:paraId="2628F8B2" w14:textId="77777777" w:rsidR="00972FED"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6.4.6. </w:t>
      </w:r>
      <w:r w:rsidR="002E21DB" w:rsidRPr="005B140A">
        <w:rPr>
          <w:rFonts w:ascii="Times New Roman" w:hAnsi="Times New Roman" w:cs="Times New Roman"/>
          <w:b/>
          <w:sz w:val="20"/>
          <w:szCs w:val="20"/>
        </w:rPr>
        <w:t xml:space="preserve">Ukształtowanie osi warstwy </w:t>
      </w:r>
    </w:p>
    <w:p w14:paraId="0CD97AB1" w14:textId="77777777" w:rsidR="002E21DB" w:rsidRPr="005B140A" w:rsidRDefault="002E21DB" w:rsidP="005B140A">
      <w:pPr>
        <w:pStyle w:val="Default"/>
        <w:jc w:val="both"/>
        <w:rPr>
          <w:rFonts w:ascii="Times New Roman" w:hAnsi="Times New Roman" w:cs="Times New Roman"/>
          <w:b/>
          <w:sz w:val="20"/>
          <w:szCs w:val="20"/>
        </w:rPr>
      </w:pPr>
    </w:p>
    <w:p w14:paraId="0E448A5B" w14:textId="77777777" w:rsidR="0022611F" w:rsidRPr="005B140A" w:rsidRDefault="0022611F" w:rsidP="005B140A">
      <w:pPr>
        <w:jc w:val="both"/>
        <w:rPr>
          <w:rFonts w:ascii="Times New Roman" w:hAnsi="Times New Roman"/>
          <w:sz w:val="20"/>
          <w:szCs w:val="20"/>
        </w:rPr>
      </w:pPr>
      <w:r w:rsidRPr="005B140A">
        <w:rPr>
          <w:rFonts w:ascii="Times New Roman" w:hAnsi="Times New Roman"/>
          <w:sz w:val="20"/>
          <w:szCs w:val="20"/>
        </w:rPr>
        <w:t>Oś w planie nie może być przesunięta w stosunku do osi projektowanej o więcej niż +-/ 10 cm.</w:t>
      </w:r>
    </w:p>
    <w:p w14:paraId="767C856B"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6.4.7. </w:t>
      </w:r>
      <w:r w:rsidRPr="005B140A">
        <w:rPr>
          <w:rFonts w:ascii="Times New Roman" w:hAnsi="Times New Roman" w:cs="Times New Roman"/>
          <w:b/>
          <w:sz w:val="20"/>
          <w:szCs w:val="20"/>
        </w:rPr>
        <w:t xml:space="preserve">Grubość warstwy </w:t>
      </w:r>
    </w:p>
    <w:p w14:paraId="22175B33" w14:textId="77777777" w:rsidR="0022611F" w:rsidRPr="005B140A" w:rsidRDefault="0022611F" w:rsidP="005B140A">
      <w:pPr>
        <w:pStyle w:val="Default"/>
        <w:jc w:val="both"/>
        <w:rPr>
          <w:rFonts w:ascii="Times New Roman" w:hAnsi="Times New Roman" w:cs="Times New Roman"/>
          <w:sz w:val="20"/>
          <w:szCs w:val="20"/>
        </w:rPr>
      </w:pPr>
    </w:p>
    <w:p w14:paraId="75127AC8"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Grubość nie może się różnić od grubości proje</w:t>
      </w:r>
      <w:r w:rsidR="002E21DB" w:rsidRPr="005B140A">
        <w:rPr>
          <w:rFonts w:ascii="Times New Roman" w:hAnsi="Times New Roman" w:cs="Times New Roman"/>
          <w:sz w:val="20"/>
          <w:szCs w:val="20"/>
        </w:rPr>
        <w:t>ktowanej o więcej niż +/- 10 %.</w:t>
      </w:r>
    </w:p>
    <w:p w14:paraId="60FD40E4" w14:textId="77777777" w:rsidR="0022611F" w:rsidRPr="005B140A" w:rsidRDefault="0022611F" w:rsidP="005B140A">
      <w:pPr>
        <w:pStyle w:val="Default"/>
        <w:jc w:val="both"/>
        <w:rPr>
          <w:rFonts w:ascii="Times New Roman" w:hAnsi="Times New Roman" w:cs="Times New Roman"/>
          <w:b/>
          <w:bCs/>
          <w:sz w:val="20"/>
          <w:szCs w:val="20"/>
        </w:rPr>
      </w:pPr>
    </w:p>
    <w:p w14:paraId="6EAF5CF1"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6.5. Zasady postępowania z wadliwie wykonanymi odcinkami </w:t>
      </w:r>
    </w:p>
    <w:p w14:paraId="588D7BE4" w14:textId="77777777" w:rsidR="0022611F" w:rsidRPr="005B140A" w:rsidRDefault="0022611F" w:rsidP="005B140A">
      <w:pPr>
        <w:pStyle w:val="Default"/>
        <w:jc w:val="both"/>
        <w:rPr>
          <w:rFonts w:ascii="Times New Roman" w:hAnsi="Times New Roman" w:cs="Times New Roman"/>
          <w:b/>
          <w:bCs/>
          <w:sz w:val="20"/>
          <w:szCs w:val="20"/>
        </w:rPr>
      </w:pPr>
    </w:p>
    <w:p w14:paraId="46D6BADC"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 xml:space="preserve">6.5.1. </w:t>
      </w:r>
      <w:r w:rsidRPr="005B140A">
        <w:rPr>
          <w:rFonts w:ascii="Times New Roman" w:hAnsi="Times New Roman" w:cs="Times New Roman"/>
          <w:b/>
          <w:sz w:val="20"/>
          <w:szCs w:val="20"/>
        </w:rPr>
        <w:t xml:space="preserve">Niewłaściwe cechy geometryczne warstwy </w:t>
      </w:r>
    </w:p>
    <w:p w14:paraId="36CB6C61" w14:textId="77777777" w:rsidR="0022611F" w:rsidRPr="005B140A" w:rsidRDefault="0022611F" w:rsidP="005B140A">
      <w:pPr>
        <w:pStyle w:val="Default"/>
        <w:jc w:val="both"/>
        <w:rPr>
          <w:rFonts w:ascii="Times New Roman" w:hAnsi="Times New Roman" w:cs="Times New Roman"/>
          <w:sz w:val="20"/>
          <w:szCs w:val="20"/>
        </w:rPr>
      </w:pPr>
    </w:p>
    <w:p w14:paraId="350992A4"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Wszystkie powierzchnie warstwy, które wykazują większe odchylenia od określonych w punkcie 6.4 powinny być naprawione przez spulchnienie lub zerwanie do głębokości co najmniej 10 cm, wyrównane i powtórnie zagęszczone. Dodanie nowego materiału bez spulchnienia wykonanej warstwy jest niedopuszczalne. </w:t>
      </w:r>
    </w:p>
    <w:p w14:paraId="4B4B6968"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Jeżeli szerokość warstwy jest mniejsza od szerokości projektowanej o więcej niż 10 cm i nie zapewnia podparcia warstwom wyżej leżącym, to Wykonawca powinien na własny koszt poszerzyć warstwę przez spulchnienie jej na pełną grubość do połowy szerokości pasa ruchu, dołożenie materiału i powtórne zagęszczenie. </w:t>
      </w:r>
    </w:p>
    <w:p w14:paraId="27178DBB" w14:textId="77777777" w:rsidR="0022611F" w:rsidRPr="005B140A" w:rsidRDefault="0022611F" w:rsidP="005B140A">
      <w:pPr>
        <w:pStyle w:val="Default"/>
        <w:jc w:val="both"/>
        <w:rPr>
          <w:rFonts w:ascii="Times New Roman" w:hAnsi="Times New Roman" w:cs="Times New Roman"/>
          <w:b/>
          <w:bCs/>
          <w:sz w:val="20"/>
          <w:szCs w:val="20"/>
        </w:rPr>
      </w:pPr>
    </w:p>
    <w:p w14:paraId="4DA4F555" w14:textId="77777777" w:rsidR="0022611F" w:rsidRPr="005B140A" w:rsidRDefault="0022611F" w:rsidP="005B140A">
      <w:pPr>
        <w:pStyle w:val="Default"/>
        <w:jc w:val="both"/>
        <w:rPr>
          <w:rFonts w:ascii="Times New Roman" w:hAnsi="Times New Roman" w:cs="Times New Roman"/>
          <w:b/>
          <w:sz w:val="20"/>
          <w:szCs w:val="20"/>
        </w:rPr>
      </w:pPr>
      <w:r w:rsidRPr="005B140A">
        <w:rPr>
          <w:rFonts w:ascii="Times New Roman" w:hAnsi="Times New Roman" w:cs="Times New Roman"/>
          <w:b/>
          <w:bCs/>
          <w:sz w:val="20"/>
          <w:szCs w:val="20"/>
        </w:rPr>
        <w:t>6.5.2</w:t>
      </w:r>
      <w:r w:rsidRPr="005B140A">
        <w:rPr>
          <w:rFonts w:ascii="Times New Roman" w:hAnsi="Times New Roman" w:cs="Times New Roman"/>
          <w:b/>
          <w:sz w:val="20"/>
          <w:szCs w:val="20"/>
        </w:rPr>
        <w:t xml:space="preserve">. Niewłaściwa grubość warstwy </w:t>
      </w:r>
    </w:p>
    <w:p w14:paraId="4C6492C6" w14:textId="77777777" w:rsidR="0022611F" w:rsidRPr="005B140A" w:rsidRDefault="0022611F" w:rsidP="005B140A">
      <w:pPr>
        <w:pStyle w:val="Default"/>
        <w:jc w:val="both"/>
        <w:rPr>
          <w:rFonts w:ascii="Times New Roman" w:hAnsi="Times New Roman" w:cs="Times New Roman"/>
          <w:sz w:val="20"/>
          <w:szCs w:val="20"/>
        </w:rPr>
      </w:pPr>
    </w:p>
    <w:p w14:paraId="495F880D"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Na wszystkich powierzchniach wadliwych pod względem grubości, Wykonawca wykona naprawę. Powierzchnie powinny być naprawione przez spulchnienie lub wybranie warstwy na odpowiednią głębokość, zgodnie z decyzją Inżyniera, uzupełnione nowym materiałem o odpowiednich właściwościach, wyrównane i ponownie zagęszczone. </w:t>
      </w:r>
    </w:p>
    <w:p w14:paraId="70F3378E" w14:textId="05AEAE4B" w:rsidR="0022611F"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Roboty te Wykonawca wykona na własny koszt. Po wykonaniu tych robót nastąpi ponowny pomiar i ocena grubości warstwy, według wyżej podanych zasad, na koszt Wykonawcy. </w:t>
      </w:r>
    </w:p>
    <w:p w14:paraId="19611CD5" w14:textId="3D9BE9F3" w:rsidR="00E90E08" w:rsidRDefault="00E90E08" w:rsidP="005B140A">
      <w:pPr>
        <w:pStyle w:val="Default"/>
        <w:jc w:val="both"/>
        <w:rPr>
          <w:rFonts w:ascii="Times New Roman" w:hAnsi="Times New Roman" w:cs="Times New Roman"/>
          <w:sz w:val="20"/>
          <w:szCs w:val="20"/>
        </w:rPr>
      </w:pPr>
    </w:p>
    <w:p w14:paraId="216AEF90" w14:textId="1E752A73" w:rsidR="00E90E08" w:rsidRDefault="00E90E08" w:rsidP="005B140A">
      <w:pPr>
        <w:pStyle w:val="Default"/>
        <w:jc w:val="both"/>
        <w:rPr>
          <w:rFonts w:ascii="Times New Roman" w:hAnsi="Times New Roman" w:cs="Times New Roman"/>
          <w:sz w:val="20"/>
          <w:szCs w:val="20"/>
        </w:rPr>
      </w:pPr>
    </w:p>
    <w:p w14:paraId="0FEA4E07" w14:textId="77777777" w:rsidR="00E90E08" w:rsidRPr="005B140A" w:rsidRDefault="00E90E08" w:rsidP="005B140A">
      <w:pPr>
        <w:pStyle w:val="Default"/>
        <w:jc w:val="both"/>
        <w:rPr>
          <w:rFonts w:ascii="Times New Roman" w:hAnsi="Times New Roman" w:cs="Times New Roman"/>
          <w:sz w:val="20"/>
          <w:szCs w:val="20"/>
        </w:rPr>
      </w:pPr>
    </w:p>
    <w:p w14:paraId="3DA744D0" w14:textId="77777777" w:rsidR="0022611F" w:rsidRPr="005B140A" w:rsidRDefault="0022611F" w:rsidP="005B140A">
      <w:pPr>
        <w:pStyle w:val="Default"/>
        <w:jc w:val="both"/>
        <w:rPr>
          <w:rFonts w:ascii="Times New Roman" w:hAnsi="Times New Roman" w:cs="Times New Roman"/>
          <w:b/>
          <w:bCs/>
          <w:sz w:val="20"/>
          <w:szCs w:val="20"/>
        </w:rPr>
      </w:pPr>
    </w:p>
    <w:p w14:paraId="5507ADB6"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lastRenderedPageBreak/>
        <w:t xml:space="preserve">7. OBMIAR ROBÓT </w:t>
      </w:r>
    </w:p>
    <w:p w14:paraId="22A00A44" w14:textId="77777777" w:rsidR="0022611F" w:rsidRPr="005B140A" w:rsidRDefault="0022611F" w:rsidP="005B140A">
      <w:pPr>
        <w:pStyle w:val="Default"/>
        <w:jc w:val="both"/>
        <w:rPr>
          <w:rFonts w:ascii="Times New Roman" w:hAnsi="Times New Roman" w:cs="Times New Roman"/>
          <w:sz w:val="20"/>
          <w:szCs w:val="20"/>
        </w:rPr>
      </w:pPr>
    </w:p>
    <w:p w14:paraId="70B6A2CC" w14:textId="30AB512A"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Ogólne zasady obmiaru robót podano w ST </w:t>
      </w:r>
      <w:r w:rsidR="00400399">
        <w:rPr>
          <w:rFonts w:ascii="Times New Roman" w:hAnsi="Times New Roman" w:cs="Times New Roman"/>
          <w:sz w:val="20"/>
          <w:szCs w:val="20"/>
        </w:rPr>
        <w:t xml:space="preserve"> </w:t>
      </w:r>
      <w:r w:rsidRPr="005B140A">
        <w:rPr>
          <w:rFonts w:ascii="Times New Roman" w:hAnsi="Times New Roman" w:cs="Times New Roman"/>
          <w:sz w:val="20"/>
          <w:szCs w:val="20"/>
        </w:rPr>
        <w:t xml:space="preserve"> „Wymagania ogólne”. </w:t>
      </w:r>
    </w:p>
    <w:p w14:paraId="299072FB" w14:textId="7FDAC79F" w:rsidR="0022611F"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Jednostką obmiarową jest m2</w:t>
      </w:r>
      <w:r w:rsidR="00C90881" w:rsidRPr="005B140A">
        <w:rPr>
          <w:rFonts w:ascii="Times New Roman" w:hAnsi="Times New Roman" w:cs="Times New Roman"/>
          <w:sz w:val="20"/>
          <w:szCs w:val="20"/>
        </w:rPr>
        <w:t xml:space="preserve"> </w:t>
      </w:r>
      <w:r w:rsidRPr="005B140A">
        <w:rPr>
          <w:rFonts w:ascii="Times New Roman" w:hAnsi="Times New Roman" w:cs="Times New Roman"/>
          <w:sz w:val="20"/>
          <w:szCs w:val="20"/>
        </w:rPr>
        <w:t xml:space="preserve">(metr kwadratowy) wykonanej warstwy o grubości </w:t>
      </w:r>
      <w:r w:rsidR="003D1DE5">
        <w:rPr>
          <w:rFonts w:ascii="Times New Roman" w:hAnsi="Times New Roman" w:cs="Times New Roman"/>
          <w:sz w:val="20"/>
          <w:szCs w:val="20"/>
        </w:rPr>
        <w:t>25</w:t>
      </w:r>
      <w:r w:rsidR="00EA31B3" w:rsidRPr="005B140A">
        <w:rPr>
          <w:rFonts w:ascii="Times New Roman" w:hAnsi="Times New Roman" w:cs="Times New Roman"/>
          <w:sz w:val="20"/>
          <w:szCs w:val="20"/>
        </w:rPr>
        <w:t xml:space="preserve">cm </w:t>
      </w:r>
      <w:r w:rsidRPr="005B140A">
        <w:rPr>
          <w:rFonts w:ascii="Times New Roman" w:hAnsi="Times New Roman" w:cs="Times New Roman"/>
          <w:sz w:val="20"/>
          <w:szCs w:val="20"/>
        </w:rPr>
        <w:t xml:space="preserve">z mieszanki niezwiązanej stabilizowanej </w:t>
      </w:r>
      <w:proofErr w:type="spellStart"/>
      <w:r w:rsidRPr="005B140A">
        <w:rPr>
          <w:rFonts w:ascii="Times New Roman" w:hAnsi="Times New Roman" w:cs="Times New Roman"/>
          <w:sz w:val="20"/>
          <w:szCs w:val="20"/>
        </w:rPr>
        <w:t>georusztem</w:t>
      </w:r>
      <w:proofErr w:type="spellEnd"/>
      <w:r w:rsidRPr="005B140A">
        <w:rPr>
          <w:rFonts w:ascii="Times New Roman" w:hAnsi="Times New Roman" w:cs="Times New Roman"/>
          <w:sz w:val="20"/>
          <w:szCs w:val="20"/>
        </w:rPr>
        <w:t xml:space="preserve">. </w:t>
      </w:r>
    </w:p>
    <w:p w14:paraId="6D915716" w14:textId="13D6A8DD" w:rsidR="00FA6BA5" w:rsidRPr="005B140A" w:rsidRDefault="00FA6BA5" w:rsidP="00FA6BA5">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Jednostką obmiarową jest m2 (metr kwadratowy) </w:t>
      </w:r>
      <w:r>
        <w:rPr>
          <w:rFonts w:ascii="Times New Roman" w:hAnsi="Times New Roman" w:cs="Times New Roman"/>
          <w:sz w:val="20"/>
          <w:szCs w:val="20"/>
        </w:rPr>
        <w:t>wbudowanej geowłókniny na dnie wykopu</w:t>
      </w:r>
      <w:r w:rsidRPr="005B140A">
        <w:rPr>
          <w:rFonts w:ascii="Times New Roman" w:hAnsi="Times New Roman" w:cs="Times New Roman"/>
          <w:sz w:val="20"/>
          <w:szCs w:val="20"/>
        </w:rPr>
        <w:t xml:space="preserve"> </w:t>
      </w:r>
    </w:p>
    <w:p w14:paraId="50A9AF10" w14:textId="1D16F294" w:rsidR="003D1DE5" w:rsidRPr="005B140A" w:rsidRDefault="003D1DE5" w:rsidP="003D1DE5">
      <w:pPr>
        <w:pStyle w:val="Default"/>
        <w:jc w:val="both"/>
        <w:rPr>
          <w:rFonts w:ascii="Times New Roman" w:hAnsi="Times New Roman" w:cs="Times New Roman"/>
          <w:sz w:val="20"/>
          <w:szCs w:val="20"/>
        </w:rPr>
      </w:pPr>
      <w:r w:rsidRPr="005B140A">
        <w:rPr>
          <w:rFonts w:ascii="Times New Roman" w:hAnsi="Times New Roman" w:cs="Times New Roman"/>
          <w:sz w:val="20"/>
          <w:szCs w:val="20"/>
        </w:rPr>
        <w:t>Jednostką obmiarową jest m</w:t>
      </w:r>
      <w:r>
        <w:rPr>
          <w:rFonts w:ascii="Times New Roman" w:hAnsi="Times New Roman" w:cs="Times New Roman"/>
          <w:sz w:val="20"/>
          <w:szCs w:val="20"/>
        </w:rPr>
        <w:t>3</w:t>
      </w:r>
      <w:r w:rsidRPr="005B140A">
        <w:rPr>
          <w:rFonts w:ascii="Times New Roman" w:hAnsi="Times New Roman" w:cs="Times New Roman"/>
          <w:sz w:val="20"/>
          <w:szCs w:val="20"/>
        </w:rPr>
        <w:t xml:space="preserve"> (metr </w:t>
      </w:r>
      <w:r>
        <w:rPr>
          <w:rFonts w:ascii="Times New Roman" w:hAnsi="Times New Roman" w:cs="Times New Roman"/>
          <w:sz w:val="20"/>
          <w:szCs w:val="20"/>
        </w:rPr>
        <w:t>sześcienny</w:t>
      </w:r>
      <w:r w:rsidRPr="005B140A">
        <w:rPr>
          <w:rFonts w:ascii="Times New Roman" w:hAnsi="Times New Roman" w:cs="Times New Roman"/>
          <w:sz w:val="20"/>
          <w:szCs w:val="20"/>
        </w:rPr>
        <w:t xml:space="preserve">) </w:t>
      </w:r>
      <w:r>
        <w:rPr>
          <w:rFonts w:ascii="Times New Roman" w:hAnsi="Times New Roman" w:cs="Times New Roman"/>
          <w:sz w:val="20"/>
          <w:szCs w:val="20"/>
        </w:rPr>
        <w:t xml:space="preserve">wykonania wymiany gruntu wraz z </w:t>
      </w:r>
      <w:r w:rsidR="00E90E08">
        <w:rPr>
          <w:rFonts w:ascii="Times New Roman" w:hAnsi="Times New Roman" w:cs="Times New Roman"/>
          <w:sz w:val="20"/>
          <w:szCs w:val="20"/>
        </w:rPr>
        <w:t>wbudowaniem</w:t>
      </w:r>
      <w:r>
        <w:rPr>
          <w:rFonts w:ascii="Times New Roman" w:hAnsi="Times New Roman" w:cs="Times New Roman"/>
          <w:sz w:val="20"/>
          <w:szCs w:val="20"/>
        </w:rPr>
        <w:t xml:space="preserve"> geo</w:t>
      </w:r>
      <w:r w:rsidR="00E90E08">
        <w:rPr>
          <w:rFonts w:ascii="Times New Roman" w:hAnsi="Times New Roman" w:cs="Times New Roman"/>
          <w:sz w:val="20"/>
          <w:szCs w:val="20"/>
        </w:rPr>
        <w:t>włókniny</w:t>
      </w:r>
      <w:r w:rsidRPr="005B140A">
        <w:rPr>
          <w:rFonts w:ascii="Times New Roman" w:hAnsi="Times New Roman" w:cs="Times New Roman"/>
          <w:sz w:val="20"/>
          <w:szCs w:val="20"/>
        </w:rPr>
        <w:t xml:space="preserve"> </w:t>
      </w:r>
    </w:p>
    <w:p w14:paraId="5299B3BE" w14:textId="77777777" w:rsidR="00FA6BA5" w:rsidRPr="005B140A" w:rsidRDefault="00FA6BA5" w:rsidP="005B140A">
      <w:pPr>
        <w:pStyle w:val="Default"/>
        <w:jc w:val="both"/>
        <w:rPr>
          <w:rFonts w:ascii="Times New Roman" w:hAnsi="Times New Roman" w:cs="Times New Roman"/>
          <w:sz w:val="20"/>
          <w:szCs w:val="20"/>
        </w:rPr>
      </w:pPr>
    </w:p>
    <w:p w14:paraId="4E5B77F4" w14:textId="77777777"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b/>
          <w:bCs/>
          <w:sz w:val="20"/>
          <w:szCs w:val="20"/>
        </w:rPr>
        <w:t xml:space="preserve">8. ODBIÓR ROBÓT </w:t>
      </w:r>
    </w:p>
    <w:p w14:paraId="2615BB36" w14:textId="77777777" w:rsidR="0022611F" w:rsidRPr="005B140A" w:rsidRDefault="0022611F" w:rsidP="005B140A">
      <w:pPr>
        <w:pStyle w:val="Default"/>
        <w:jc w:val="both"/>
        <w:rPr>
          <w:rFonts w:ascii="Times New Roman" w:hAnsi="Times New Roman" w:cs="Times New Roman"/>
          <w:sz w:val="20"/>
          <w:szCs w:val="20"/>
        </w:rPr>
      </w:pPr>
    </w:p>
    <w:p w14:paraId="2ABBCBDA" w14:textId="650FA613" w:rsidR="0022611F" w:rsidRPr="005B140A" w:rsidRDefault="0022611F" w:rsidP="005B140A">
      <w:pPr>
        <w:pStyle w:val="Default"/>
        <w:jc w:val="both"/>
        <w:rPr>
          <w:rFonts w:ascii="Times New Roman" w:hAnsi="Times New Roman" w:cs="Times New Roman"/>
          <w:sz w:val="20"/>
          <w:szCs w:val="20"/>
        </w:rPr>
      </w:pPr>
      <w:r w:rsidRPr="005B140A">
        <w:rPr>
          <w:rFonts w:ascii="Times New Roman" w:hAnsi="Times New Roman" w:cs="Times New Roman"/>
          <w:sz w:val="20"/>
          <w:szCs w:val="20"/>
        </w:rPr>
        <w:t xml:space="preserve">Ogólne zasady odbioru robót podano w ST </w:t>
      </w:r>
      <w:r w:rsidR="00400399">
        <w:rPr>
          <w:rFonts w:ascii="Times New Roman" w:hAnsi="Times New Roman" w:cs="Times New Roman"/>
          <w:sz w:val="20"/>
          <w:szCs w:val="20"/>
        </w:rPr>
        <w:t xml:space="preserve"> </w:t>
      </w:r>
      <w:r w:rsidRPr="005B140A">
        <w:rPr>
          <w:rFonts w:ascii="Times New Roman" w:hAnsi="Times New Roman" w:cs="Times New Roman"/>
          <w:sz w:val="20"/>
          <w:szCs w:val="20"/>
        </w:rPr>
        <w:t xml:space="preserve"> „Wymagania ogólne”. </w:t>
      </w:r>
    </w:p>
    <w:p w14:paraId="01883DBF" w14:textId="77777777" w:rsidR="0022611F" w:rsidRPr="005B140A" w:rsidRDefault="0022611F" w:rsidP="005B140A">
      <w:pPr>
        <w:jc w:val="both"/>
        <w:rPr>
          <w:rFonts w:ascii="Times New Roman" w:hAnsi="Times New Roman"/>
          <w:sz w:val="20"/>
          <w:szCs w:val="20"/>
        </w:rPr>
      </w:pPr>
      <w:r w:rsidRPr="005B140A">
        <w:rPr>
          <w:rFonts w:ascii="Times New Roman" w:hAnsi="Times New Roman"/>
          <w:sz w:val="20"/>
          <w:szCs w:val="20"/>
        </w:rPr>
        <w:t>Roboty uznaje się za zgodne z dokumentacją projektową, ST i wymaganiami Inżyniera, jeżeli wszystkie pomiary i badania z zachowaniem tolerancji wg pkt 6 dały wyniki pozytywne.</w:t>
      </w:r>
    </w:p>
    <w:p w14:paraId="62B569CE"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b/>
          <w:bCs/>
          <w:color w:val="000000"/>
          <w:sz w:val="20"/>
          <w:szCs w:val="20"/>
        </w:rPr>
        <w:t xml:space="preserve">9. PODSTAWA PŁATNOŚCI </w:t>
      </w:r>
    </w:p>
    <w:p w14:paraId="64A8DE20" w14:textId="77777777" w:rsidR="0022611F" w:rsidRPr="005B140A" w:rsidRDefault="0022611F" w:rsidP="005B140A">
      <w:pPr>
        <w:autoSpaceDE w:val="0"/>
        <w:autoSpaceDN w:val="0"/>
        <w:adjustRightInd w:val="0"/>
        <w:spacing w:after="0" w:line="240" w:lineRule="auto"/>
        <w:jc w:val="both"/>
        <w:rPr>
          <w:rFonts w:ascii="Times New Roman" w:hAnsi="Times New Roman"/>
          <w:b/>
          <w:bCs/>
          <w:color w:val="000000"/>
          <w:sz w:val="20"/>
          <w:szCs w:val="20"/>
        </w:rPr>
      </w:pPr>
    </w:p>
    <w:p w14:paraId="3D5E5235"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b/>
          <w:bCs/>
          <w:color w:val="000000"/>
          <w:sz w:val="20"/>
          <w:szCs w:val="20"/>
        </w:rPr>
        <w:t xml:space="preserve">9.1. Ogólne ustalenia dotyczące podstawy płatności </w:t>
      </w:r>
    </w:p>
    <w:p w14:paraId="66849A43"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p>
    <w:p w14:paraId="081EE279" w14:textId="0ABAAA2A"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Ogólne ustalenia dotyczące podstawy płatności podano w ST </w:t>
      </w:r>
      <w:r w:rsidR="00400399">
        <w:rPr>
          <w:rFonts w:ascii="Times New Roman" w:hAnsi="Times New Roman"/>
          <w:color w:val="000000"/>
          <w:sz w:val="20"/>
          <w:szCs w:val="20"/>
        </w:rPr>
        <w:t xml:space="preserve"> </w:t>
      </w:r>
      <w:r w:rsidRPr="005B140A">
        <w:rPr>
          <w:rFonts w:ascii="Times New Roman" w:hAnsi="Times New Roman"/>
          <w:color w:val="000000"/>
          <w:sz w:val="20"/>
          <w:szCs w:val="20"/>
        </w:rPr>
        <w:t xml:space="preserve"> „Wymagania ogólne”. </w:t>
      </w:r>
    </w:p>
    <w:p w14:paraId="23E2DF2D" w14:textId="77777777" w:rsidR="0022611F" w:rsidRPr="005B140A" w:rsidRDefault="0022611F" w:rsidP="005B140A">
      <w:pPr>
        <w:autoSpaceDE w:val="0"/>
        <w:autoSpaceDN w:val="0"/>
        <w:adjustRightInd w:val="0"/>
        <w:spacing w:after="0" w:line="240" w:lineRule="auto"/>
        <w:jc w:val="both"/>
        <w:rPr>
          <w:rFonts w:ascii="Times New Roman" w:hAnsi="Times New Roman"/>
          <w:b/>
          <w:bCs/>
          <w:color w:val="000000"/>
          <w:sz w:val="20"/>
          <w:szCs w:val="20"/>
        </w:rPr>
      </w:pPr>
    </w:p>
    <w:p w14:paraId="5198830F"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b/>
          <w:bCs/>
          <w:color w:val="000000"/>
          <w:sz w:val="20"/>
          <w:szCs w:val="20"/>
        </w:rPr>
        <w:t xml:space="preserve">9.2. Cena jednostki obmiarowej </w:t>
      </w:r>
    </w:p>
    <w:p w14:paraId="62E8BBC0"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p>
    <w:p w14:paraId="1577A4C5" w14:textId="0F1193BB"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Cena wykonania 1 m2 </w:t>
      </w:r>
      <w:r w:rsidR="00DF3242">
        <w:rPr>
          <w:rFonts w:ascii="Times New Roman" w:hAnsi="Times New Roman"/>
          <w:color w:val="000000"/>
          <w:sz w:val="20"/>
          <w:szCs w:val="20"/>
        </w:rPr>
        <w:t>ulepszonego podłoża</w:t>
      </w:r>
      <w:r w:rsidRPr="005B140A">
        <w:rPr>
          <w:rFonts w:ascii="Times New Roman" w:hAnsi="Times New Roman"/>
          <w:color w:val="000000"/>
          <w:sz w:val="20"/>
          <w:szCs w:val="20"/>
        </w:rPr>
        <w:t xml:space="preserve"> obejmuje: </w:t>
      </w:r>
    </w:p>
    <w:p w14:paraId="29F8E240"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prace pomiarowe i roboty przygotowawcze, </w:t>
      </w:r>
    </w:p>
    <w:p w14:paraId="4C0C6C11"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oznakowanie prowadzonych robót, </w:t>
      </w:r>
    </w:p>
    <w:p w14:paraId="139AB892"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zakup i dostarczenie materiałów do wykonania warstwy ulepszonego podłoża, </w:t>
      </w:r>
    </w:p>
    <w:p w14:paraId="31A77E33"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dostarczenie sprzętu niezbędnego do wykonania warstwy ulepszonego podłoża, </w:t>
      </w:r>
    </w:p>
    <w:p w14:paraId="01A1371C"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przygotowanie podłoża, w tym ewentualne doprowadzenie go do wymaganej nośności, </w:t>
      </w:r>
    </w:p>
    <w:p w14:paraId="20CBD2B7"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opracowanie recepty na wykonanie mieszanki z kruszywa, </w:t>
      </w:r>
    </w:p>
    <w:p w14:paraId="465F6A08"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przygotowanie mieszanki z kruszywa, zgodnie z receptą, </w:t>
      </w:r>
    </w:p>
    <w:p w14:paraId="5573990C"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dostarczenie mieszanki na miejsce wbudowania, </w:t>
      </w:r>
    </w:p>
    <w:p w14:paraId="4EC34550"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wykonanie odcinka próbnego, </w:t>
      </w:r>
    </w:p>
    <w:p w14:paraId="3446F3BE" w14:textId="67712A5E"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rozłożenie </w:t>
      </w:r>
      <w:proofErr w:type="spellStart"/>
      <w:r w:rsidRPr="005B140A">
        <w:rPr>
          <w:rFonts w:ascii="Times New Roman" w:hAnsi="Times New Roman"/>
          <w:color w:val="000000"/>
          <w:sz w:val="20"/>
          <w:szCs w:val="20"/>
        </w:rPr>
        <w:t>geosyntetyków</w:t>
      </w:r>
      <w:proofErr w:type="spellEnd"/>
      <w:r w:rsidR="00FA6BA5">
        <w:rPr>
          <w:rFonts w:ascii="Times New Roman" w:hAnsi="Times New Roman"/>
          <w:color w:val="000000"/>
          <w:sz w:val="20"/>
          <w:szCs w:val="20"/>
        </w:rPr>
        <w:t xml:space="preserve"> (geowłókniny i </w:t>
      </w:r>
      <w:proofErr w:type="spellStart"/>
      <w:r w:rsidR="00FA6BA5">
        <w:rPr>
          <w:rFonts w:ascii="Times New Roman" w:hAnsi="Times New Roman"/>
          <w:color w:val="000000"/>
          <w:sz w:val="20"/>
          <w:szCs w:val="20"/>
        </w:rPr>
        <w:t>georusztu</w:t>
      </w:r>
      <w:proofErr w:type="spellEnd"/>
      <w:r w:rsidR="00FA6BA5">
        <w:rPr>
          <w:rFonts w:ascii="Times New Roman" w:hAnsi="Times New Roman"/>
          <w:color w:val="000000"/>
          <w:sz w:val="20"/>
          <w:szCs w:val="20"/>
        </w:rPr>
        <w:t>)</w:t>
      </w:r>
      <w:r w:rsidRPr="005B140A">
        <w:rPr>
          <w:rFonts w:ascii="Times New Roman" w:hAnsi="Times New Roman"/>
          <w:color w:val="000000"/>
          <w:sz w:val="20"/>
          <w:szCs w:val="20"/>
        </w:rPr>
        <w:t>,</w:t>
      </w:r>
    </w:p>
    <w:p w14:paraId="21018629"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rozłożenie mieszanki, </w:t>
      </w:r>
    </w:p>
    <w:p w14:paraId="528486F8"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zagęszczenie rozłożonej mieszanki, </w:t>
      </w:r>
    </w:p>
    <w:p w14:paraId="413ABB26"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przeprowadzenie pomiarów i badań laboratoryjnych określonych w ST, </w:t>
      </w:r>
    </w:p>
    <w:p w14:paraId="052A7F98" w14:textId="77777777" w:rsidR="0022611F" w:rsidRPr="005B140A" w:rsidRDefault="0022611F" w:rsidP="005B140A">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utrzymanie warstwy ulepszonego podłoża w czasie robót, </w:t>
      </w:r>
    </w:p>
    <w:p w14:paraId="4A6D9514" w14:textId="77777777" w:rsidR="0022611F" w:rsidRPr="005B140A" w:rsidRDefault="0022611F" w:rsidP="005B140A">
      <w:pPr>
        <w:pStyle w:val="Akapitzlist"/>
        <w:numPr>
          <w:ilvl w:val="0"/>
          <w:numId w:val="9"/>
        </w:num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odwodnienie terenu na czas prowadzenia robót,</w:t>
      </w:r>
    </w:p>
    <w:p w14:paraId="68FCF635" w14:textId="0433DAFB" w:rsidR="0022611F" w:rsidRDefault="0022611F" w:rsidP="005B140A">
      <w:pPr>
        <w:pStyle w:val="Akapitzlist"/>
        <w:numPr>
          <w:ilvl w:val="0"/>
          <w:numId w:val="9"/>
        </w:num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uporządkowanie miejsca prowadzonych robót. </w:t>
      </w:r>
    </w:p>
    <w:p w14:paraId="546488F4" w14:textId="046927BA" w:rsidR="00DF3242" w:rsidRDefault="00DF3242" w:rsidP="00DF3242">
      <w:pPr>
        <w:autoSpaceDE w:val="0"/>
        <w:autoSpaceDN w:val="0"/>
        <w:adjustRightInd w:val="0"/>
        <w:spacing w:after="0" w:line="240" w:lineRule="auto"/>
        <w:jc w:val="both"/>
        <w:rPr>
          <w:rFonts w:ascii="Times New Roman" w:hAnsi="Times New Roman"/>
          <w:color w:val="000000"/>
          <w:sz w:val="20"/>
          <w:szCs w:val="20"/>
        </w:rPr>
      </w:pPr>
    </w:p>
    <w:p w14:paraId="31BBEFBA" w14:textId="049D8496" w:rsidR="00DF3242" w:rsidRPr="005B140A" w:rsidRDefault="00DF3242" w:rsidP="00DF3242">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Cena wykonania 1 m</w:t>
      </w:r>
      <w:r>
        <w:rPr>
          <w:rFonts w:ascii="Times New Roman" w:hAnsi="Times New Roman"/>
          <w:color w:val="000000"/>
          <w:sz w:val="20"/>
          <w:szCs w:val="20"/>
        </w:rPr>
        <w:t>3</w:t>
      </w:r>
      <w:r w:rsidRPr="005B140A">
        <w:rPr>
          <w:rFonts w:ascii="Times New Roman" w:hAnsi="Times New Roman"/>
          <w:color w:val="000000"/>
          <w:sz w:val="20"/>
          <w:szCs w:val="20"/>
        </w:rPr>
        <w:t xml:space="preserve"> </w:t>
      </w:r>
      <w:r>
        <w:rPr>
          <w:rFonts w:ascii="Times New Roman" w:hAnsi="Times New Roman"/>
          <w:color w:val="000000"/>
          <w:sz w:val="20"/>
          <w:szCs w:val="20"/>
        </w:rPr>
        <w:t>wymiany gruntu</w:t>
      </w:r>
      <w:r w:rsidRPr="005B140A">
        <w:rPr>
          <w:rFonts w:ascii="Times New Roman" w:hAnsi="Times New Roman"/>
          <w:color w:val="000000"/>
          <w:sz w:val="20"/>
          <w:szCs w:val="20"/>
        </w:rPr>
        <w:t xml:space="preserve"> obejmuje: </w:t>
      </w:r>
    </w:p>
    <w:p w14:paraId="11E89122" w14:textId="77777777"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prace pomiarowe i roboty przygotowawcze, </w:t>
      </w:r>
    </w:p>
    <w:p w14:paraId="221481AC" w14:textId="77777777"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oznakowanie prowadzonych robót, </w:t>
      </w:r>
    </w:p>
    <w:p w14:paraId="07BF5F6E" w14:textId="35D435A0"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zakup i dostarczenie materiałów do wykonania </w:t>
      </w:r>
      <w:r>
        <w:rPr>
          <w:rFonts w:ascii="Times New Roman" w:hAnsi="Times New Roman"/>
          <w:color w:val="000000"/>
          <w:sz w:val="20"/>
          <w:szCs w:val="20"/>
        </w:rPr>
        <w:t>wymiany gruntu</w:t>
      </w:r>
    </w:p>
    <w:p w14:paraId="53BCBE6D" w14:textId="62B847B7"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dostarczenie sprzętu niezbędnego do wykonania </w:t>
      </w:r>
      <w:r>
        <w:rPr>
          <w:rFonts w:ascii="Times New Roman" w:hAnsi="Times New Roman"/>
          <w:color w:val="000000"/>
          <w:sz w:val="20"/>
          <w:szCs w:val="20"/>
        </w:rPr>
        <w:t xml:space="preserve">wymiany </w:t>
      </w:r>
      <w:proofErr w:type="spellStart"/>
      <w:r>
        <w:rPr>
          <w:rFonts w:ascii="Times New Roman" w:hAnsi="Times New Roman"/>
          <w:color w:val="000000"/>
          <w:sz w:val="20"/>
          <w:szCs w:val="20"/>
        </w:rPr>
        <w:t>grnutu</w:t>
      </w:r>
      <w:proofErr w:type="spellEnd"/>
      <w:r w:rsidRPr="005B140A">
        <w:rPr>
          <w:rFonts w:ascii="Times New Roman" w:hAnsi="Times New Roman"/>
          <w:color w:val="000000"/>
          <w:sz w:val="20"/>
          <w:szCs w:val="20"/>
        </w:rPr>
        <w:t xml:space="preserve"> </w:t>
      </w:r>
    </w:p>
    <w:p w14:paraId="0AE22FAC" w14:textId="77777777"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przygotowanie podłoża, w tym ewentualne doprowadzenie go do wymaganej nośności, </w:t>
      </w:r>
    </w:p>
    <w:p w14:paraId="224B8552" w14:textId="77777777"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opracowanie recepty na wykonanie mieszanki z kruszywa, </w:t>
      </w:r>
    </w:p>
    <w:p w14:paraId="4646583B" w14:textId="77777777"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przygotowanie mieszanki z kruszywa, zgodnie z receptą, </w:t>
      </w:r>
    </w:p>
    <w:p w14:paraId="13B3A72D" w14:textId="77777777"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dostarczenie mieszanki na miejsce wbudowania, </w:t>
      </w:r>
    </w:p>
    <w:p w14:paraId="0B638DE6" w14:textId="77777777"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rozłożenie </w:t>
      </w:r>
      <w:proofErr w:type="spellStart"/>
      <w:r w:rsidRPr="005B140A">
        <w:rPr>
          <w:rFonts w:ascii="Times New Roman" w:hAnsi="Times New Roman"/>
          <w:color w:val="000000"/>
          <w:sz w:val="20"/>
          <w:szCs w:val="20"/>
        </w:rPr>
        <w:t>geosyntetyków</w:t>
      </w:r>
      <w:proofErr w:type="spellEnd"/>
      <w:r>
        <w:rPr>
          <w:rFonts w:ascii="Times New Roman" w:hAnsi="Times New Roman"/>
          <w:color w:val="000000"/>
          <w:sz w:val="20"/>
          <w:szCs w:val="20"/>
        </w:rPr>
        <w:t xml:space="preserve"> (geowłókniny i </w:t>
      </w:r>
      <w:proofErr w:type="spellStart"/>
      <w:r>
        <w:rPr>
          <w:rFonts w:ascii="Times New Roman" w:hAnsi="Times New Roman"/>
          <w:color w:val="000000"/>
          <w:sz w:val="20"/>
          <w:szCs w:val="20"/>
        </w:rPr>
        <w:t>georusztu</w:t>
      </w:r>
      <w:proofErr w:type="spellEnd"/>
      <w:r>
        <w:rPr>
          <w:rFonts w:ascii="Times New Roman" w:hAnsi="Times New Roman"/>
          <w:color w:val="000000"/>
          <w:sz w:val="20"/>
          <w:szCs w:val="20"/>
        </w:rPr>
        <w:t>)</w:t>
      </w:r>
      <w:r w:rsidRPr="005B140A">
        <w:rPr>
          <w:rFonts w:ascii="Times New Roman" w:hAnsi="Times New Roman"/>
          <w:color w:val="000000"/>
          <w:sz w:val="20"/>
          <w:szCs w:val="20"/>
        </w:rPr>
        <w:t>,</w:t>
      </w:r>
    </w:p>
    <w:p w14:paraId="0547745E" w14:textId="04D6A2B5"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Pr>
          <w:rFonts w:ascii="Times New Roman" w:hAnsi="Times New Roman"/>
          <w:color w:val="000000"/>
          <w:sz w:val="20"/>
          <w:szCs w:val="20"/>
        </w:rPr>
        <w:t xml:space="preserve">wbudowanie kruszywa </w:t>
      </w:r>
    </w:p>
    <w:p w14:paraId="2147FC63" w14:textId="77777777"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zagęszczenie rozłożonej mieszanki, </w:t>
      </w:r>
    </w:p>
    <w:p w14:paraId="61AA2B51" w14:textId="77777777" w:rsidR="00DF3242" w:rsidRPr="005B140A" w:rsidRDefault="00DF3242" w:rsidP="00DF3242">
      <w:pPr>
        <w:pStyle w:val="Akapitzlist"/>
        <w:numPr>
          <w:ilvl w:val="0"/>
          <w:numId w:val="9"/>
        </w:numPr>
        <w:autoSpaceDE w:val="0"/>
        <w:autoSpaceDN w:val="0"/>
        <w:adjustRightInd w:val="0"/>
        <w:spacing w:after="25"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przeprowadzenie pomiarów i badań laboratoryjnych określonych w ST, </w:t>
      </w:r>
    </w:p>
    <w:p w14:paraId="12D397AC" w14:textId="77777777" w:rsidR="00DF3242" w:rsidRPr="005B140A" w:rsidRDefault="00DF3242" w:rsidP="00DF3242">
      <w:pPr>
        <w:pStyle w:val="Akapitzlist"/>
        <w:numPr>
          <w:ilvl w:val="0"/>
          <w:numId w:val="9"/>
        </w:num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odwodnienie terenu na czas prowadzenia robót,</w:t>
      </w:r>
    </w:p>
    <w:p w14:paraId="5A6E6A04" w14:textId="77777777" w:rsidR="00DF3242" w:rsidRPr="005B140A" w:rsidRDefault="00DF3242" w:rsidP="00DF3242">
      <w:pPr>
        <w:pStyle w:val="Akapitzlist"/>
        <w:numPr>
          <w:ilvl w:val="0"/>
          <w:numId w:val="9"/>
        </w:num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uporządkowanie miejsca prowadzonych robót. </w:t>
      </w:r>
    </w:p>
    <w:p w14:paraId="5125C9CF" w14:textId="77777777" w:rsidR="00DF3242" w:rsidRPr="00DF3242" w:rsidRDefault="00DF3242" w:rsidP="00DF3242">
      <w:pPr>
        <w:autoSpaceDE w:val="0"/>
        <w:autoSpaceDN w:val="0"/>
        <w:adjustRightInd w:val="0"/>
        <w:spacing w:after="0" w:line="240" w:lineRule="auto"/>
        <w:jc w:val="both"/>
        <w:rPr>
          <w:rFonts w:ascii="Times New Roman" w:hAnsi="Times New Roman"/>
          <w:color w:val="000000"/>
          <w:sz w:val="20"/>
          <w:szCs w:val="20"/>
        </w:rPr>
      </w:pPr>
    </w:p>
    <w:p w14:paraId="43F258C2"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b/>
          <w:bCs/>
          <w:color w:val="000000"/>
          <w:sz w:val="20"/>
          <w:szCs w:val="20"/>
        </w:rPr>
        <w:t xml:space="preserve">10. PRZEPISY ZWIĄZANE </w:t>
      </w:r>
    </w:p>
    <w:tbl>
      <w:tblPr>
        <w:tblW w:w="9498" w:type="dxa"/>
        <w:tblInd w:w="-142" w:type="dxa"/>
        <w:tblLayout w:type="fixed"/>
        <w:tblLook w:val="0000" w:firstRow="0" w:lastRow="0" w:firstColumn="0" w:lastColumn="0" w:noHBand="0" w:noVBand="0"/>
      </w:tblPr>
      <w:tblGrid>
        <w:gridCol w:w="1985"/>
        <w:gridCol w:w="7513"/>
      </w:tblGrid>
      <w:tr w:rsidR="0022611F" w:rsidRPr="005B140A" w14:paraId="724328E0" w14:textId="77777777" w:rsidTr="00ED0AA7">
        <w:trPr>
          <w:trHeight w:val="99"/>
        </w:trPr>
        <w:tc>
          <w:tcPr>
            <w:tcW w:w="1985" w:type="dxa"/>
          </w:tcPr>
          <w:p w14:paraId="4343EB95" w14:textId="77777777" w:rsidR="0022611F" w:rsidRPr="005B140A" w:rsidRDefault="0022611F" w:rsidP="005B140A">
            <w:pPr>
              <w:autoSpaceDE w:val="0"/>
              <w:autoSpaceDN w:val="0"/>
              <w:adjustRightInd w:val="0"/>
              <w:spacing w:after="0" w:line="240" w:lineRule="auto"/>
              <w:jc w:val="both"/>
              <w:rPr>
                <w:rFonts w:ascii="Times New Roman" w:hAnsi="Times New Roman"/>
                <w:b/>
                <w:bCs/>
                <w:color w:val="000000"/>
                <w:sz w:val="20"/>
                <w:szCs w:val="20"/>
              </w:rPr>
            </w:pPr>
          </w:p>
          <w:p w14:paraId="1FB19C8E" w14:textId="77777777" w:rsidR="0022611F" w:rsidRPr="005B140A" w:rsidRDefault="0022611F" w:rsidP="005B140A">
            <w:pPr>
              <w:autoSpaceDE w:val="0"/>
              <w:autoSpaceDN w:val="0"/>
              <w:adjustRightInd w:val="0"/>
              <w:spacing w:after="0" w:line="240" w:lineRule="auto"/>
              <w:jc w:val="both"/>
              <w:rPr>
                <w:rFonts w:ascii="Times New Roman" w:hAnsi="Times New Roman"/>
                <w:b/>
                <w:bCs/>
                <w:color w:val="000000"/>
                <w:sz w:val="20"/>
                <w:szCs w:val="20"/>
                <w:lang w:val="en-GB"/>
              </w:rPr>
            </w:pPr>
            <w:r w:rsidRPr="005B140A">
              <w:rPr>
                <w:rFonts w:ascii="Times New Roman" w:hAnsi="Times New Roman"/>
                <w:b/>
                <w:bCs/>
                <w:color w:val="000000"/>
                <w:sz w:val="20"/>
                <w:szCs w:val="20"/>
                <w:lang w:val="en-GB"/>
              </w:rPr>
              <w:t xml:space="preserve">10.1. Normy </w:t>
            </w:r>
          </w:p>
          <w:p w14:paraId="7BCFBCDD"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lang w:val="en-GB"/>
              </w:rPr>
            </w:pPr>
          </w:p>
          <w:p w14:paraId="6B8D5CD9"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lang w:val="en-US"/>
              </w:rPr>
            </w:pPr>
            <w:r w:rsidRPr="005B140A">
              <w:rPr>
                <w:rFonts w:ascii="Times New Roman" w:hAnsi="Times New Roman"/>
                <w:color w:val="000000"/>
                <w:sz w:val="20"/>
                <w:szCs w:val="20"/>
                <w:lang w:val="en-US"/>
              </w:rPr>
              <w:t>PN-EN ISO 14688-1</w:t>
            </w:r>
          </w:p>
          <w:p w14:paraId="2DB209DD" w14:textId="584C8181"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lang w:val="en-US"/>
              </w:rPr>
            </w:pPr>
            <w:r w:rsidRPr="005B140A">
              <w:rPr>
                <w:rFonts w:ascii="Times New Roman" w:hAnsi="Times New Roman"/>
                <w:color w:val="000000"/>
                <w:sz w:val="20"/>
                <w:szCs w:val="20"/>
                <w:lang w:val="en-US"/>
              </w:rPr>
              <w:lastRenderedPageBreak/>
              <w:t>PN</w:t>
            </w:r>
            <w:r w:rsidR="00ED0AA7" w:rsidRPr="005B140A">
              <w:rPr>
                <w:rFonts w:ascii="Times New Roman" w:hAnsi="Times New Roman"/>
                <w:color w:val="000000"/>
                <w:sz w:val="20"/>
                <w:szCs w:val="20"/>
                <w:lang w:val="en-US"/>
              </w:rPr>
              <w:t>-</w:t>
            </w:r>
            <w:r w:rsidRPr="005B140A">
              <w:rPr>
                <w:rFonts w:ascii="Times New Roman" w:hAnsi="Times New Roman"/>
                <w:color w:val="000000"/>
                <w:sz w:val="20"/>
                <w:szCs w:val="20"/>
                <w:lang w:val="en-US"/>
              </w:rPr>
              <w:t>EN</w:t>
            </w:r>
            <w:r w:rsidR="00ED0AA7" w:rsidRPr="005B140A">
              <w:rPr>
                <w:rFonts w:ascii="Times New Roman" w:hAnsi="Times New Roman"/>
                <w:color w:val="000000"/>
                <w:sz w:val="20"/>
                <w:szCs w:val="20"/>
                <w:lang w:val="en-US"/>
              </w:rPr>
              <w:t xml:space="preserve"> </w:t>
            </w:r>
            <w:r w:rsidRPr="005B140A">
              <w:rPr>
                <w:rFonts w:ascii="Times New Roman" w:hAnsi="Times New Roman"/>
                <w:color w:val="000000"/>
                <w:sz w:val="20"/>
                <w:szCs w:val="20"/>
                <w:lang w:val="en-US"/>
              </w:rPr>
              <w:t>ISO 14688-2</w:t>
            </w:r>
          </w:p>
          <w:p w14:paraId="78AAED53"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lang w:val="en-GB"/>
              </w:rPr>
            </w:pPr>
          </w:p>
          <w:p w14:paraId="505F7C9E"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13249 </w:t>
            </w:r>
          </w:p>
        </w:tc>
        <w:tc>
          <w:tcPr>
            <w:tcW w:w="7513" w:type="dxa"/>
          </w:tcPr>
          <w:p w14:paraId="7A3C8FCA"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p>
          <w:p w14:paraId="006522C9"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p>
          <w:p w14:paraId="42F429CC"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p>
          <w:p w14:paraId="2BF45A78"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Badania geotechniczne. Oznaczanie i klasyfikowanie gruntów. Część 1: Oznaczanie i opis</w:t>
            </w:r>
          </w:p>
          <w:p w14:paraId="13CEF1F4"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lastRenderedPageBreak/>
              <w:t>Badania geotechniczne. Oznaczanie i klasyfikowanie gruntów Część 2: zasady klasyfikowania</w:t>
            </w:r>
          </w:p>
          <w:p w14:paraId="0524DD1C"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proofErr w:type="spellStart"/>
            <w:r w:rsidRPr="005B140A">
              <w:rPr>
                <w:rFonts w:ascii="Times New Roman" w:hAnsi="Times New Roman"/>
                <w:color w:val="000000"/>
                <w:sz w:val="20"/>
                <w:szCs w:val="20"/>
              </w:rPr>
              <w:t>Geotekstylia</w:t>
            </w:r>
            <w:proofErr w:type="spellEnd"/>
            <w:r w:rsidRPr="005B140A">
              <w:rPr>
                <w:rFonts w:ascii="Times New Roman" w:hAnsi="Times New Roman"/>
                <w:color w:val="000000"/>
                <w:sz w:val="20"/>
                <w:szCs w:val="20"/>
              </w:rPr>
              <w:t xml:space="preserve"> i wyroby pokrewne. Właściwości wymagane w odniesieniu do wyrobów stosowanych do budowy dróg i innych powierzchni obciążonych ruchem (z wyłączeniem dróg kolejowych i nawierzchni asfaltowych)</w:t>
            </w:r>
          </w:p>
        </w:tc>
      </w:tr>
      <w:tr w:rsidR="0022611F" w:rsidRPr="005B140A" w14:paraId="4ACF951A" w14:textId="77777777" w:rsidTr="00ED0AA7">
        <w:trPr>
          <w:trHeight w:val="99"/>
        </w:trPr>
        <w:tc>
          <w:tcPr>
            <w:tcW w:w="1985" w:type="dxa"/>
          </w:tcPr>
          <w:p w14:paraId="158411F0"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lastRenderedPageBreak/>
              <w:t xml:space="preserve">PN-EN 933-1 </w:t>
            </w:r>
          </w:p>
        </w:tc>
        <w:tc>
          <w:tcPr>
            <w:tcW w:w="7513" w:type="dxa"/>
          </w:tcPr>
          <w:p w14:paraId="06B0E1B5"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Kruszywa mineralne. Badania. Oznaczanie składu ziarnowego </w:t>
            </w:r>
          </w:p>
        </w:tc>
      </w:tr>
      <w:tr w:rsidR="0022611F" w:rsidRPr="005B140A" w14:paraId="6FEA81EE" w14:textId="77777777" w:rsidTr="00ED0AA7">
        <w:trPr>
          <w:trHeight w:val="221"/>
        </w:trPr>
        <w:tc>
          <w:tcPr>
            <w:tcW w:w="1985" w:type="dxa"/>
          </w:tcPr>
          <w:p w14:paraId="1897D0B4"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933-3 </w:t>
            </w:r>
          </w:p>
        </w:tc>
        <w:tc>
          <w:tcPr>
            <w:tcW w:w="7513" w:type="dxa"/>
          </w:tcPr>
          <w:p w14:paraId="132E3D18"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Badania geometrycznych właściwości kruszyw. Oznaczanie kształtu ziaren za pomocą wskaźnika płaskości </w:t>
            </w:r>
          </w:p>
        </w:tc>
      </w:tr>
      <w:tr w:rsidR="0022611F" w:rsidRPr="005B140A" w14:paraId="5233D80C" w14:textId="77777777" w:rsidTr="00ED0AA7">
        <w:trPr>
          <w:trHeight w:val="99"/>
        </w:trPr>
        <w:tc>
          <w:tcPr>
            <w:tcW w:w="1985" w:type="dxa"/>
          </w:tcPr>
          <w:p w14:paraId="12877ADB"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933-4 </w:t>
            </w:r>
          </w:p>
        </w:tc>
        <w:tc>
          <w:tcPr>
            <w:tcW w:w="7513" w:type="dxa"/>
          </w:tcPr>
          <w:p w14:paraId="7280CC8B"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Badania geometrycznych właściwości kruszyw. Oznaczanie kształtu ziaren </w:t>
            </w:r>
          </w:p>
        </w:tc>
      </w:tr>
      <w:tr w:rsidR="0022611F" w:rsidRPr="005B140A" w14:paraId="6C3F882A" w14:textId="77777777" w:rsidTr="00ED0AA7">
        <w:trPr>
          <w:trHeight w:val="344"/>
        </w:trPr>
        <w:tc>
          <w:tcPr>
            <w:tcW w:w="1985" w:type="dxa"/>
          </w:tcPr>
          <w:p w14:paraId="29F41F66"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933-5 </w:t>
            </w:r>
          </w:p>
        </w:tc>
        <w:tc>
          <w:tcPr>
            <w:tcW w:w="7513" w:type="dxa"/>
          </w:tcPr>
          <w:p w14:paraId="15655A22"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Badania geometrycznych właściwości kruszyw. Oznaczanie procentowej zawartości ziaren o powierzchniach powstałych w wyniku </w:t>
            </w:r>
            <w:proofErr w:type="spellStart"/>
            <w:r w:rsidRPr="005B140A">
              <w:rPr>
                <w:rFonts w:ascii="Times New Roman" w:hAnsi="Times New Roman"/>
                <w:color w:val="000000"/>
                <w:sz w:val="20"/>
                <w:szCs w:val="20"/>
              </w:rPr>
              <w:t>przekruszenia</w:t>
            </w:r>
            <w:proofErr w:type="spellEnd"/>
            <w:r w:rsidRPr="005B140A">
              <w:rPr>
                <w:rFonts w:ascii="Times New Roman" w:hAnsi="Times New Roman"/>
                <w:color w:val="000000"/>
                <w:sz w:val="20"/>
                <w:szCs w:val="20"/>
              </w:rPr>
              <w:t xml:space="preserve"> lub łamania kruszyw grubych </w:t>
            </w:r>
          </w:p>
        </w:tc>
      </w:tr>
      <w:tr w:rsidR="0022611F" w:rsidRPr="005B140A" w14:paraId="7A978CB8" w14:textId="77777777" w:rsidTr="00ED0AA7">
        <w:trPr>
          <w:trHeight w:val="220"/>
        </w:trPr>
        <w:tc>
          <w:tcPr>
            <w:tcW w:w="1985" w:type="dxa"/>
          </w:tcPr>
          <w:p w14:paraId="5C57ADD7"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933-9 </w:t>
            </w:r>
          </w:p>
        </w:tc>
        <w:tc>
          <w:tcPr>
            <w:tcW w:w="7513" w:type="dxa"/>
          </w:tcPr>
          <w:p w14:paraId="2AB4F13D"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Badania geometrycznych właściwości kruszyw. Ocena zawartości drobnych cząstek. Badania błękitem metylenowym </w:t>
            </w:r>
          </w:p>
        </w:tc>
      </w:tr>
      <w:tr w:rsidR="0022611F" w:rsidRPr="005B140A" w14:paraId="7C990722" w14:textId="77777777" w:rsidTr="00ED0AA7">
        <w:trPr>
          <w:trHeight w:val="99"/>
        </w:trPr>
        <w:tc>
          <w:tcPr>
            <w:tcW w:w="1985" w:type="dxa"/>
          </w:tcPr>
          <w:p w14:paraId="22FE6DB3"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1097-5 </w:t>
            </w:r>
          </w:p>
        </w:tc>
        <w:tc>
          <w:tcPr>
            <w:tcW w:w="7513" w:type="dxa"/>
          </w:tcPr>
          <w:p w14:paraId="15C33370"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Kruszywa mineralne. Badania. Oznaczanie wilgotności </w:t>
            </w:r>
          </w:p>
        </w:tc>
      </w:tr>
      <w:tr w:rsidR="0022611F" w:rsidRPr="005B140A" w14:paraId="1210960A" w14:textId="77777777" w:rsidTr="00ED0AA7">
        <w:trPr>
          <w:trHeight w:val="99"/>
        </w:trPr>
        <w:tc>
          <w:tcPr>
            <w:tcW w:w="1985" w:type="dxa"/>
          </w:tcPr>
          <w:p w14:paraId="15B38D14"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1097-6 </w:t>
            </w:r>
          </w:p>
        </w:tc>
        <w:tc>
          <w:tcPr>
            <w:tcW w:w="7513" w:type="dxa"/>
          </w:tcPr>
          <w:p w14:paraId="2437F722"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Kruszywa mineralne. Badania. Oznaczanie nasiąkliwości </w:t>
            </w:r>
          </w:p>
        </w:tc>
      </w:tr>
      <w:tr w:rsidR="0022611F" w:rsidRPr="005B140A" w14:paraId="481516E7" w14:textId="77777777" w:rsidTr="00ED0AA7">
        <w:trPr>
          <w:trHeight w:val="99"/>
        </w:trPr>
        <w:tc>
          <w:tcPr>
            <w:tcW w:w="1985" w:type="dxa"/>
          </w:tcPr>
          <w:p w14:paraId="2158CA70"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1367-1 </w:t>
            </w:r>
          </w:p>
        </w:tc>
        <w:tc>
          <w:tcPr>
            <w:tcW w:w="7513" w:type="dxa"/>
          </w:tcPr>
          <w:p w14:paraId="665AE521"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Kruszywa mineralne. Badania. Oznaczanie mrozoodporności metodą bezpośrednią </w:t>
            </w:r>
          </w:p>
        </w:tc>
      </w:tr>
      <w:tr w:rsidR="0022611F" w:rsidRPr="005B140A" w14:paraId="7294D260" w14:textId="77777777" w:rsidTr="00ED0AA7">
        <w:trPr>
          <w:trHeight w:val="99"/>
        </w:trPr>
        <w:tc>
          <w:tcPr>
            <w:tcW w:w="1985" w:type="dxa"/>
          </w:tcPr>
          <w:p w14:paraId="6C1C75AE"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1744-1 </w:t>
            </w:r>
          </w:p>
        </w:tc>
        <w:tc>
          <w:tcPr>
            <w:tcW w:w="7513" w:type="dxa"/>
          </w:tcPr>
          <w:p w14:paraId="1ADB8548"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Kruszywa mineralne. Badania. Oznaczanie zawartości zanieczyszczeń organicznych </w:t>
            </w:r>
          </w:p>
        </w:tc>
      </w:tr>
      <w:tr w:rsidR="0022611F" w:rsidRPr="005B140A" w14:paraId="60F17EE7" w14:textId="77777777" w:rsidTr="00ED0AA7">
        <w:trPr>
          <w:trHeight w:val="99"/>
        </w:trPr>
        <w:tc>
          <w:tcPr>
            <w:tcW w:w="1985" w:type="dxa"/>
          </w:tcPr>
          <w:p w14:paraId="5257A80E"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1744-1 </w:t>
            </w:r>
          </w:p>
        </w:tc>
        <w:tc>
          <w:tcPr>
            <w:tcW w:w="7513" w:type="dxa"/>
          </w:tcPr>
          <w:p w14:paraId="07D7129B"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Kruszywa mineralne. Badania. Oznaczanie zawartości siarki metodą bromową </w:t>
            </w:r>
          </w:p>
        </w:tc>
      </w:tr>
      <w:tr w:rsidR="0022611F" w:rsidRPr="005B140A" w14:paraId="40765DCA" w14:textId="77777777" w:rsidTr="00ED0AA7">
        <w:trPr>
          <w:trHeight w:val="99"/>
        </w:trPr>
        <w:tc>
          <w:tcPr>
            <w:tcW w:w="1985" w:type="dxa"/>
          </w:tcPr>
          <w:p w14:paraId="2B9E3F68"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1097-2 </w:t>
            </w:r>
          </w:p>
        </w:tc>
        <w:tc>
          <w:tcPr>
            <w:tcW w:w="7513" w:type="dxa"/>
          </w:tcPr>
          <w:p w14:paraId="70F34A4D"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Kruszywa mineralne. Badania. Oznaczanie ścieralności w bębnie Los Angeles </w:t>
            </w:r>
          </w:p>
        </w:tc>
      </w:tr>
      <w:tr w:rsidR="0022611F" w:rsidRPr="005B140A" w14:paraId="5721C370" w14:textId="77777777" w:rsidTr="00ED0AA7">
        <w:trPr>
          <w:trHeight w:val="222"/>
        </w:trPr>
        <w:tc>
          <w:tcPr>
            <w:tcW w:w="1985" w:type="dxa"/>
          </w:tcPr>
          <w:p w14:paraId="17F8E4EE"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13242 </w:t>
            </w:r>
          </w:p>
        </w:tc>
        <w:tc>
          <w:tcPr>
            <w:tcW w:w="7513" w:type="dxa"/>
          </w:tcPr>
          <w:p w14:paraId="42732A12"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Kruszywa do niezwiązanych i związanych hydraulicznie materiałów stosowanych w obiektach budowlanych i budownictwie drogowym </w:t>
            </w:r>
          </w:p>
        </w:tc>
      </w:tr>
      <w:tr w:rsidR="0022611F" w:rsidRPr="005B140A" w14:paraId="377F4DE4" w14:textId="77777777" w:rsidTr="00ED0AA7">
        <w:trPr>
          <w:trHeight w:val="99"/>
        </w:trPr>
        <w:tc>
          <w:tcPr>
            <w:tcW w:w="1985" w:type="dxa"/>
          </w:tcPr>
          <w:p w14:paraId="455383CB"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13285 </w:t>
            </w:r>
          </w:p>
        </w:tc>
        <w:tc>
          <w:tcPr>
            <w:tcW w:w="7513" w:type="dxa"/>
          </w:tcPr>
          <w:p w14:paraId="2FF3D000"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Mieszanki niezwiązane. Wymagania </w:t>
            </w:r>
          </w:p>
        </w:tc>
      </w:tr>
      <w:tr w:rsidR="0022611F" w:rsidRPr="005B140A" w14:paraId="785E692A" w14:textId="77777777" w:rsidTr="00ED0AA7">
        <w:trPr>
          <w:trHeight w:val="99"/>
        </w:trPr>
        <w:tc>
          <w:tcPr>
            <w:tcW w:w="1985" w:type="dxa"/>
          </w:tcPr>
          <w:p w14:paraId="29DBFF04"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13286-2 </w:t>
            </w:r>
          </w:p>
        </w:tc>
        <w:tc>
          <w:tcPr>
            <w:tcW w:w="7513" w:type="dxa"/>
          </w:tcPr>
          <w:p w14:paraId="77D31876"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Metody określania gęstości i zawartości wody. Zagęszczanie metodą </w:t>
            </w:r>
            <w:proofErr w:type="spellStart"/>
            <w:r w:rsidRPr="005B140A">
              <w:rPr>
                <w:rFonts w:ascii="Times New Roman" w:hAnsi="Times New Roman"/>
                <w:color w:val="000000"/>
                <w:sz w:val="20"/>
                <w:szCs w:val="20"/>
              </w:rPr>
              <w:t>Proctora</w:t>
            </w:r>
            <w:proofErr w:type="spellEnd"/>
            <w:r w:rsidRPr="005B140A">
              <w:rPr>
                <w:rFonts w:ascii="Times New Roman" w:hAnsi="Times New Roman"/>
                <w:color w:val="000000"/>
                <w:sz w:val="20"/>
                <w:szCs w:val="20"/>
              </w:rPr>
              <w:t xml:space="preserve">. </w:t>
            </w:r>
          </w:p>
        </w:tc>
      </w:tr>
      <w:tr w:rsidR="0022611F" w:rsidRPr="005B140A" w14:paraId="07035E65" w14:textId="77777777" w:rsidTr="00ED0AA7">
        <w:trPr>
          <w:trHeight w:val="99"/>
        </w:trPr>
        <w:tc>
          <w:tcPr>
            <w:tcW w:w="1985" w:type="dxa"/>
          </w:tcPr>
          <w:p w14:paraId="58F56BAA"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PN-EN 1008-1 </w:t>
            </w:r>
          </w:p>
        </w:tc>
        <w:tc>
          <w:tcPr>
            <w:tcW w:w="7513" w:type="dxa"/>
          </w:tcPr>
          <w:p w14:paraId="5A3038E4"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Woda zarobowa do betonu. Specyfikacja pobierania próbek </w:t>
            </w:r>
          </w:p>
        </w:tc>
      </w:tr>
      <w:tr w:rsidR="0022611F" w:rsidRPr="005B140A" w14:paraId="4A6FD79A" w14:textId="77777777" w:rsidTr="00ED0AA7">
        <w:trPr>
          <w:trHeight w:val="99"/>
        </w:trPr>
        <w:tc>
          <w:tcPr>
            <w:tcW w:w="1985" w:type="dxa"/>
          </w:tcPr>
          <w:p w14:paraId="2748FAD2"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BN-68/8931-04 </w:t>
            </w:r>
          </w:p>
        </w:tc>
        <w:tc>
          <w:tcPr>
            <w:tcW w:w="7513" w:type="dxa"/>
          </w:tcPr>
          <w:p w14:paraId="35CB119F" w14:textId="77777777" w:rsidR="0022611F" w:rsidRPr="005B140A" w:rsidRDefault="0022611F" w:rsidP="005B140A">
            <w:pPr>
              <w:autoSpaceDE w:val="0"/>
              <w:autoSpaceDN w:val="0"/>
              <w:adjustRightInd w:val="0"/>
              <w:spacing w:after="0" w:line="240" w:lineRule="auto"/>
              <w:jc w:val="both"/>
              <w:rPr>
                <w:rFonts w:ascii="Times New Roman" w:hAnsi="Times New Roman"/>
                <w:color w:val="000000"/>
                <w:sz w:val="20"/>
                <w:szCs w:val="20"/>
              </w:rPr>
            </w:pPr>
            <w:r w:rsidRPr="005B140A">
              <w:rPr>
                <w:rFonts w:ascii="Times New Roman" w:hAnsi="Times New Roman"/>
                <w:color w:val="000000"/>
                <w:sz w:val="20"/>
                <w:szCs w:val="20"/>
              </w:rPr>
              <w:t xml:space="preserve">Drogi samochodowe. Pomiar równości nawierzchni </w:t>
            </w:r>
            <w:proofErr w:type="spellStart"/>
            <w:r w:rsidRPr="005B140A">
              <w:rPr>
                <w:rFonts w:ascii="Times New Roman" w:hAnsi="Times New Roman"/>
                <w:color w:val="000000"/>
                <w:sz w:val="20"/>
                <w:szCs w:val="20"/>
              </w:rPr>
              <w:t>planografem</w:t>
            </w:r>
            <w:proofErr w:type="spellEnd"/>
            <w:r w:rsidRPr="005B140A">
              <w:rPr>
                <w:rFonts w:ascii="Times New Roman" w:hAnsi="Times New Roman"/>
                <w:color w:val="000000"/>
                <w:sz w:val="20"/>
                <w:szCs w:val="20"/>
              </w:rPr>
              <w:t xml:space="preserve"> i łatą </w:t>
            </w:r>
          </w:p>
        </w:tc>
      </w:tr>
    </w:tbl>
    <w:p w14:paraId="3FAF1CCA" w14:textId="77777777" w:rsidR="0022611F" w:rsidRPr="005B140A" w:rsidRDefault="0022611F" w:rsidP="005B140A">
      <w:pPr>
        <w:jc w:val="both"/>
        <w:rPr>
          <w:rFonts w:ascii="Times New Roman" w:hAnsi="Times New Roman"/>
          <w:i/>
          <w:iCs/>
          <w:sz w:val="20"/>
          <w:szCs w:val="20"/>
        </w:rPr>
      </w:pPr>
    </w:p>
    <w:p w14:paraId="3BF05629" w14:textId="77777777" w:rsidR="0022611F" w:rsidRPr="005B140A" w:rsidRDefault="0022611F" w:rsidP="005B140A">
      <w:pPr>
        <w:jc w:val="both"/>
        <w:rPr>
          <w:rFonts w:ascii="Times New Roman" w:hAnsi="Times New Roman"/>
          <w:b/>
          <w:color w:val="000000"/>
          <w:sz w:val="20"/>
          <w:szCs w:val="20"/>
        </w:rPr>
      </w:pPr>
      <w:r w:rsidRPr="005B140A">
        <w:rPr>
          <w:rFonts w:ascii="Times New Roman" w:hAnsi="Times New Roman"/>
          <w:b/>
          <w:color w:val="000000"/>
          <w:sz w:val="20"/>
          <w:szCs w:val="20"/>
        </w:rPr>
        <w:t>10.2. Pozostałe dokumenty</w:t>
      </w:r>
    </w:p>
    <w:p w14:paraId="0E264880" w14:textId="77777777" w:rsidR="0022611F" w:rsidRPr="005B140A" w:rsidRDefault="0022611F" w:rsidP="005B140A">
      <w:pPr>
        <w:numPr>
          <w:ilvl w:val="0"/>
          <w:numId w:val="10"/>
        </w:numPr>
        <w:tabs>
          <w:tab w:val="clear" w:pos="720"/>
          <w:tab w:val="num" w:pos="993"/>
        </w:tabs>
        <w:spacing w:after="0" w:line="240" w:lineRule="auto"/>
        <w:ind w:left="993" w:hanging="284"/>
        <w:jc w:val="both"/>
        <w:rPr>
          <w:rFonts w:ascii="Times New Roman" w:hAnsi="Times New Roman"/>
          <w:color w:val="000000"/>
          <w:sz w:val="20"/>
          <w:szCs w:val="20"/>
        </w:rPr>
      </w:pPr>
      <w:r w:rsidRPr="005B140A">
        <w:rPr>
          <w:rFonts w:ascii="Times New Roman" w:hAnsi="Times New Roman"/>
          <w:color w:val="000000"/>
          <w:sz w:val="20"/>
          <w:szCs w:val="20"/>
        </w:rPr>
        <w:t xml:space="preserve">Zalecenia producenta </w:t>
      </w:r>
      <w:proofErr w:type="spellStart"/>
      <w:r w:rsidRPr="005B140A">
        <w:rPr>
          <w:rFonts w:ascii="Times New Roman" w:hAnsi="Times New Roman"/>
          <w:color w:val="000000"/>
          <w:sz w:val="20"/>
          <w:szCs w:val="20"/>
        </w:rPr>
        <w:t>georusztu</w:t>
      </w:r>
      <w:proofErr w:type="spellEnd"/>
      <w:r w:rsidRPr="005B140A">
        <w:rPr>
          <w:rFonts w:ascii="Times New Roman" w:hAnsi="Times New Roman"/>
          <w:color w:val="000000"/>
          <w:sz w:val="20"/>
          <w:szCs w:val="20"/>
        </w:rPr>
        <w:t xml:space="preserve"> i </w:t>
      </w:r>
      <w:proofErr w:type="spellStart"/>
      <w:r w:rsidRPr="005B140A">
        <w:rPr>
          <w:rFonts w:ascii="Times New Roman" w:hAnsi="Times New Roman"/>
          <w:color w:val="000000"/>
          <w:sz w:val="20"/>
          <w:szCs w:val="20"/>
        </w:rPr>
        <w:t>geotkaniny</w:t>
      </w:r>
      <w:proofErr w:type="spellEnd"/>
      <w:r w:rsidRPr="005B140A">
        <w:rPr>
          <w:rFonts w:ascii="Times New Roman" w:hAnsi="Times New Roman"/>
          <w:color w:val="000000"/>
          <w:sz w:val="20"/>
          <w:szCs w:val="20"/>
        </w:rPr>
        <w:t xml:space="preserve"> dotyczące technologii wbudowania. </w:t>
      </w:r>
    </w:p>
    <w:p w14:paraId="6DB815A9" w14:textId="77777777" w:rsidR="0022611F" w:rsidRPr="005B140A" w:rsidRDefault="0022611F" w:rsidP="005B140A">
      <w:pPr>
        <w:numPr>
          <w:ilvl w:val="0"/>
          <w:numId w:val="10"/>
        </w:numPr>
        <w:tabs>
          <w:tab w:val="clear" w:pos="720"/>
          <w:tab w:val="num" w:pos="993"/>
        </w:tabs>
        <w:spacing w:after="0" w:line="240" w:lineRule="auto"/>
        <w:ind w:left="993" w:hanging="284"/>
        <w:jc w:val="both"/>
        <w:rPr>
          <w:rFonts w:ascii="Times New Roman" w:hAnsi="Times New Roman"/>
          <w:color w:val="000000"/>
          <w:sz w:val="20"/>
          <w:szCs w:val="20"/>
          <w:lang w:val="en-US"/>
        </w:rPr>
      </w:pPr>
      <w:proofErr w:type="spellStart"/>
      <w:r w:rsidRPr="005B140A">
        <w:rPr>
          <w:rFonts w:ascii="Times New Roman" w:hAnsi="Times New Roman"/>
          <w:color w:val="000000"/>
          <w:sz w:val="20"/>
          <w:szCs w:val="20"/>
          <w:lang w:val="en-US"/>
        </w:rPr>
        <w:t>Raport</w:t>
      </w:r>
      <w:proofErr w:type="spellEnd"/>
      <w:r w:rsidRPr="005B140A">
        <w:rPr>
          <w:rFonts w:ascii="Times New Roman" w:hAnsi="Times New Roman"/>
          <w:color w:val="000000"/>
          <w:sz w:val="20"/>
          <w:szCs w:val="20"/>
          <w:lang w:val="en-US"/>
        </w:rPr>
        <w:t xml:space="preserve"> </w:t>
      </w:r>
      <w:proofErr w:type="spellStart"/>
      <w:r w:rsidRPr="005B140A">
        <w:rPr>
          <w:rFonts w:ascii="Times New Roman" w:hAnsi="Times New Roman"/>
          <w:color w:val="000000"/>
          <w:sz w:val="20"/>
          <w:szCs w:val="20"/>
          <w:lang w:val="en-US"/>
        </w:rPr>
        <w:t>techniczny</w:t>
      </w:r>
      <w:proofErr w:type="spellEnd"/>
      <w:r w:rsidRPr="005B140A">
        <w:rPr>
          <w:rFonts w:ascii="Times New Roman" w:hAnsi="Times New Roman"/>
          <w:color w:val="000000"/>
          <w:sz w:val="20"/>
          <w:szCs w:val="20"/>
          <w:lang w:val="en-US"/>
        </w:rPr>
        <w:t xml:space="preserve"> </w:t>
      </w:r>
      <w:proofErr w:type="spellStart"/>
      <w:r w:rsidRPr="005B140A">
        <w:rPr>
          <w:rFonts w:ascii="Times New Roman" w:hAnsi="Times New Roman"/>
          <w:color w:val="000000"/>
          <w:sz w:val="20"/>
          <w:szCs w:val="20"/>
          <w:lang w:val="en-US"/>
        </w:rPr>
        <w:t>Europejskiej</w:t>
      </w:r>
      <w:proofErr w:type="spellEnd"/>
      <w:r w:rsidRPr="005B140A">
        <w:rPr>
          <w:rFonts w:ascii="Times New Roman" w:hAnsi="Times New Roman"/>
          <w:color w:val="000000"/>
          <w:sz w:val="20"/>
          <w:szCs w:val="20"/>
          <w:lang w:val="en-US"/>
        </w:rPr>
        <w:t xml:space="preserve"> </w:t>
      </w:r>
      <w:proofErr w:type="spellStart"/>
      <w:r w:rsidRPr="005B140A">
        <w:rPr>
          <w:rFonts w:ascii="Times New Roman" w:hAnsi="Times New Roman"/>
          <w:color w:val="000000"/>
          <w:sz w:val="20"/>
          <w:szCs w:val="20"/>
          <w:lang w:val="en-US"/>
        </w:rPr>
        <w:t>Organizacji</w:t>
      </w:r>
      <w:proofErr w:type="spellEnd"/>
      <w:r w:rsidRPr="005B140A">
        <w:rPr>
          <w:rFonts w:ascii="Times New Roman" w:hAnsi="Times New Roman"/>
          <w:color w:val="000000"/>
          <w:sz w:val="20"/>
          <w:szCs w:val="20"/>
          <w:lang w:val="en-US"/>
        </w:rPr>
        <w:t xml:space="preserve"> </w:t>
      </w:r>
      <w:proofErr w:type="spellStart"/>
      <w:r w:rsidRPr="005B140A">
        <w:rPr>
          <w:rFonts w:ascii="Times New Roman" w:hAnsi="Times New Roman"/>
          <w:color w:val="000000"/>
          <w:sz w:val="20"/>
          <w:szCs w:val="20"/>
          <w:lang w:val="en-US"/>
        </w:rPr>
        <w:t>Aprobat</w:t>
      </w:r>
      <w:proofErr w:type="spellEnd"/>
      <w:r w:rsidRPr="005B140A">
        <w:rPr>
          <w:rFonts w:ascii="Times New Roman" w:hAnsi="Times New Roman"/>
          <w:color w:val="000000"/>
          <w:sz w:val="20"/>
          <w:szCs w:val="20"/>
          <w:lang w:val="en-US"/>
        </w:rPr>
        <w:t xml:space="preserve"> </w:t>
      </w:r>
      <w:proofErr w:type="spellStart"/>
      <w:r w:rsidRPr="005B140A">
        <w:rPr>
          <w:rFonts w:ascii="Times New Roman" w:hAnsi="Times New Roman"/>
          <w:color w:val="000000"/>
          <w:sz w:val="20"/>
          <w:szCs w:val="20"/>
          <w:lang w:val="en-US"/>
        </w:rPr>
        <w:t>Technicznych</w:t>
      </w:r>
      <w:proofErr w:type="spellEnd"/>
      <w:r w:rsidRPr="005B140A">
        <w:rPr>
          <w:rFonts w:ascii="Times New Roman" w:hAnsi="Times New Roman"/>
          <w:color w:val="000000"/>
          <w:sz w:val="20"/>
          <w:szCs w:val="20"/>
          <w:lang w:val="en-US"/>
        </w:rPr>
        <w:t xml:space="preserve"> (EOTA): „Non-reinforcing hexagonal geogrid for the stabilization of unbound granular layers by way of interlock with the aggregate”, TR 041, </w:t>
      </w:r>
      <w:proofErr w:type="spellStart"/>
      <w:r w:rsidRPr="005B140A">
        <w:rPr>
          <w:rFonts w:ascii="Times New Roman" w:hAnsi="Times New Roman"/>
          <w:color w:val="000000"/>
          <w:sz w:val="20"/>
          <w:szCs w:val="20"/>
          <w:lang w:val="en-US"/>
        </w:rPr>
        <w:t>październik</w:t>
      </w:r>
      <w:proofErr w:type="spellEnd"/>
      <w:r w:rsidRPr="005B140A">
        <w:rPr>
          <w:rFonts w:ascii="Times New Roman" w:hAnsi="Times New Roman"/>
          <w:color w:val="000000"/>
          <w:sz w:val="20"/>
          <w:szCs w:val="20"/>
          <w:lang w:val="en-US"/>
        </w:rPr>
        <w:t xml:space="preserve"> 2012.</w:t>
      </w:r>
    </w:p>
    <w:p w14:paraId="4A23F951" w14:textId="77777777" w:rsidR="0022611F" w:rsidRPr="005B140A" w:rsidRDefault="0022611F" w:rsidP="005B140A">
      <w:pPr>
        <w:jc w:val="both"/>
        <w:rPr>
          <w:rFonts w:ascii="Times New Roman" w:hAnsi="Times New Roman"/>
          <w:color w:val="000000"/>
          <w:sz w:val="20"/>
          <w:szCs w:val="20"/>
          <w:lang w:val="en-US"/>
        </w:rPr>
      </w:pPr>
    </w:p>
    <w:sectPr w:rsidR="0022611F" w:rsidRPr="005B140A" w:rsidSect="00625B71">
      <w:headerReference w:type="default" r:id="rId13"/>
      <w:footerReference w:type="default" r:id="rId14"/>
      <w:pgSz w:w="11906" w:h="16838"/>
      <w:pgMar w:top="1134" w:right="851" w:bottom="1134" w:left="851" w:header="567" w:footer="709" w:gutter="567"/>
      <w:pgNumType w:start="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58BF2" w14:textId="77777777" w:rsidR="005B140A" w:rsidRDefault="005B140A" w:rsidP="005B140A">
      <w:pPr>
        <w:spacing w:after="0" w:line="240" w:lineRule="auto"/>
      </w:pPr>
      <w:r>
        <w:separator/>
      </w:r>
    </w:p>
  </w:endnote>
  <w:endnote w:type="continuationSeparator" w:id="0">
    <w:p w14:paraId="4BC35008" w14:textId="77777777" w:rsidR="005B140A" w:rsidRDefault="005B140A" w:rsidP="005B1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sablanca">
    <w:altName w:val="Coronet"/>
    <w:panose1 w:val="00000000000000000000"/>
    <w:charset w:val="EE"/>
    <w:family w:val="script"/>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2D571" w14:textId="77777777" w:rsidR="005B140A" w:rsidRPr="00EE6B46" w:rsidRDefault="005B140A" w:rsidP="005B140A">
    <w:pPr>
      <w:pStyle w:val="Stopka"/>
      <w:pBdr>
        <w:top w:val="single" w:sz="4" w:space="1" w:color="auto"/>
      </w:pBdr>
      <w:jc w:val="center"/>
      <w:rPr>
        <w:rFonts w:ascii="Times New Roman" w:hAnsi="Times New Roman"/>
        <w:sz w:val="20"/>
        <w:szCs w:val="20"/>
      </w:rPr>
    </w:pPr>
    <w:r w:rsidRPr="00EE6B46">
      <w:rPr>
        <w:rFonts w:ascii="Times New Roman" w:hAnsi="Times New Roman"/>
        <w:sz w:val="20"/>
        <w:szCs w:val="20"/>
      </w:rPr>
      <w:fldChar w:fldCharType="begin"/>
    </w:r>
    <w:r w:rsidRPr="00EE6B46">
      <w:rPr>
        <w:rFonts w:ascii="Times New Roman" w:hAnsi="Times New Roman"/>
        <w:sz w:val="20"/>
        <w:szCs w:val="20"/>
      </w:rPr>
      <w:instrText xml:space="preserve"> PAGE   \* MERGEFORMAT </w:instrText>
    </w:r>
    <w:r w:rsidRPr="00EE6B46">
      <w:rPr>
        <w:rFonts w:ascii="Times New Roman" w:hAnsi="Times New Roman"/>
        <w:sz w:val="20"/>
        <w:szCs w:val="20"/>
      </w:rPr>
      <w:fldChar w:fldCharType="separate"/>
    </w:r>
    <w:r>
      <w:rPr>
        <w:rFonts w:ascii="Times New Roman" w:hAnsi="Times New Roman"/>
        <w:sz w:val="20"/>
        <w:szCs w:val="20"/>
      </w:rPr>
      <w:t>21</w:t>
    </w:r>
    <w:r w:rsidRPr="00EE6B46">
      <w:rPr>
        <w:rFonts w:ascii="Times New Roman" w:hAnsi="Times New Roman"/>
        <w:sz w:val="20"/>
        <w:szCs w:val="20"/>
      </w:rPr>
      <w:fldChar w:fldCharType="end"/>
    </w:r>
    <w:r w:rsidRPr="00EE6B46">
      <w:rPr>
        <w:rFonts w:ascii="Times New Roman" w:hAnsi="Times New Roman"/>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029A3" w14:textId="77777777" w:rsidR="005B140A" w:rsidRDefault="005B140A" w:rsidP="005B140A">
      <w:pPr>
        <w:spacing w:after="0" w:line="240" w:lineRule="auto"/>
      </w:pPr>
      <w:r>
        <w:separator/>
      </w:r>
    </w:p>
  </w:footnote>
  <w:footnote w:type="continuationSeparator" w:id="0">
    <w:p w14:paraId="7EF83137" w14:textId="77777777" w:rsidR="005B140A" w:rsidRDefault="005B140A" w:rsidP="005B14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2AF30" w14:textId="10753743" w:rsidR="005B140A" w:rsidRPr="005B140A" w:rsidRDefault="00586EE4" w:rsidP="005B140A">
    <w:pPr>
      <w:pStyle w:val="Nagwek"/>
      <w:pBdr>
        <w:bottom w:val="single" w:sz="2" w:space="2" w:color="auto"/>
      </w:pBdr>
      <w:tabs>
        <w:tab w:val="clear" w:pos="4536"/>
        <w:tab w:val="clear" w:pos="9072"/>
        <w:tab w:val="right" w:pos="9923"/>
      </w:tabs>
      <w:ind w:right="-6"/>
      <w:rPr>
        <w:rFonts w:ascii="Times New Roman" w:hAnsi="Times New Roman"/>
        <w:sz w:val="18"/>
        <w:szCs w:val="18"/>
      </w:rPr>
    </w:pPr>
    <w:bookmarkStart w:id="1" w:name="_Hlk516775761"/>
    <w:bookmarkStart w:id="2" w:name="_Hlk516775762"/>
    <w:r>
      <w:rPr>
        <w:rFonts w:ascii="Times New Roman" w:hAnsi="Times New Roman"/>
        <w:sz w:val="18"/>
        <w:szCs w:val="18"/>
      </w:rPr>
      <w:t xml:space="preserve">Ulepszone podłożę z mieszanki niezwiązanej stabilizowanej </w:t>
    </w:r>
    <w:proofErr w:type="spellStart"/>
    <w:r>
      <w:rPr>
        <w:rFonts w:ascii="Times New Roman" w:hAnsi="Times New Roman"/>
        <w:sz w:val="18"/>
        <w:szCs w:val="18"/>
      </w:rPr>
      <w:t>georusztem</w:t>
    </w:r>
    <w:proofErr w:type="spellEnd"/>
    <w:r w:rsidR="005B140A" w:rsidRPr="005B140A">
      <w:rPr>
        <w:rFonts w:ascii="Times New Roman" w:hAnsi="Times New Roman"/>
        <w:sz w:val="18"/>
        <w:szCs w:val="18"/>
      </w:rPr>
      <w:t xml:space="preserve"> </w:t>
    </w:r>
    <w:r w:rsidR="005B140A" w:rsidRPr="005B140A">
      <w:rPr>
        <w:rFonts w:ascii="Times New Roman" w:hAnsi="Times New Roman"/>
        <w:sz w:val="18"/>
        <w:szCs w:val="18"/>
      </w:rPr>
      <w:tab/>
      <w:t>D-0</w:t>
    </w:r>
    <w:r w:rsidR="005B140A">
      <w:rPr>
        <w:rFonts w:ascii="Times New Roman" w:hAnsi="Times New Roman"/>
        <w:sz w:val="18"/>
        <w:szCs w:val="18"/>
      </w:rPr>
      <w:t>2</w:t>
    </w:r>
    <w:r w:rsidR="005B140A" w:rsidRPr="005B140A">
      <w:rPr>
        <w:rFonts w:ascii="Times New Roman" w:hAnsi="Times New Roman"/>
        <w:sz w:val="18"/>
        <w:szCs w:val="18"/>
      </w:rPr>
      <w:t>.0</w:t>
    </w:r>
    <w:r w:rsidR="005B140A">
      <w:rPr>
        <w:rFonts w:ascii="Times New Roman" w:hAnsi="Times New Roman"/>
        <w:sz w:val="18"/>
        <w:szCs w:val="18"/>
      </w:rPr>
      <w:t>3</w:t>
    </w:r>
    <w:r w:rsidR="005B140A" w:rsidRPr="005B140A">
      <w:rPr>
        <w:rFonts w:ascii="Times New Roman" w:hAnsi="Times New Roman"/>
        <w:sz w:val="18"/>
        <w:szCs w:val="18"/>
      </w:rPr>
      <w:t>.01</w:t>
    </w:r>
    <w:r w:rsidR="005B140A">
      <w:rPr>
        <w:rFonts w:ascii="Times New Roman" w:hAnsi="Times New Roman"/>
        <w:sz w:val="18"/>
        <w:szCs w:val="18"/>
      </w:rPr>
      <w:t>e</w:t>
    </w:r>
    <w:r w:rsidR="005B140A" w:rsidRPr="005B140A">
      <w:rPr>
        <w:rFonts w:ascii="Times New Roman" w:hAnsi="Times New Roman"/>
        <w:sz w:val="18"/>
        <w:szCs w:val="18"/>
      </w:rPr>
      <w:t>.</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DC32B4"/>
    <w:multiLevelType w:val="singleLevel"/>
    <w:tmpl w:val="FFFFFFFF"/>
    <w:lvl w:ilvl="0">
      <w:numFmt w:val="decimal"/>
      <w:lvlText w:val="*"/>
      <w:lvlJc w:val="left"/>
      <w:rPr>
        <w:rFonts w:cs="Times New Roman"/>
      </w:rPr>
    </w:lvl>
  </w:abstractNum>
  <w:abstractNum w:abstractNumId="2" w15:restartNumberingAfterBreak="0">
    <w:nsid w:val="05BF2848"/>
    <w:multiLevelType w:val="hybridMultilevel"/>
    <w:tmpl w:val="05B40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1148F3"/>
    <w:multiLevelType w:val="hybridMultilevel"/>
    <w:tmpl w:val="95BCC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A444C7E"/>
    <w:multiLevelType w:val="hybridMultilevel"/>
    <w:tmpl w:val="8B804FDC"/>
    <w:lvl w:ilvl="0" w:tplc="30A21822">
      <w:start w:val="1"/>
      <w:numFmt w:val="bullet"/>
      <w:lvlText w:val="­"/>
      <w:lvlJc w:val="left"/>
      <w:pPr>
        <w:tabs>
          <w:tab w:val="num" w:pos="170"/>
        </w:tabs>
        <w:ind w:left="170" w:hanging="17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40187A"/>
    <w:multiLevelType w:val="hybridMultilevel"/>
    <w:tmpl w:val="70920B00"/>
    <w:lvl w:ilvl="0" w:tplc="D0F85CFC">
      <w:start w:val="1"/>
      <w:numFmt w:val="lowerLetter"/>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03C3B9B"/>
    <w:multiLevelType w:val="multilevel"/>
    <w:tmpl w:val="AD50425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Zero"/>
      <w:lvlText w:val="%1.%2.%3.%4"/>
      <w:lvlJc w:val="left"/>
      <w:pPr>
        <w:ind w:left="720" w:hanging="720"/>
      </w:pPr>
      <w:rPr>
        <w:rFonts w:cs="Times New Roman" w:hint="default"/>
      </w:rPr>
    </w:lvl>
    <w:lvl w:ilvl="4">
      <w:start w:val="1"/>
      <w:numFmt w:val="lowerLetter"/>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30544F2E"/>
    <w:multiLevelType w:val="hybridMultilevel"/>
    <w:tmpl w:val="A66269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91463B1"/>
    <w:multiLevelType w:val="hybridMultilevel"/>
    <w:tmpl w:val="71C2AA90"/>
    <w:lvl w:ilvl="0" w:tplc="0415000F">
      <w:start w:val="1"/>
      <w:numFmt w:val="decimal"/>
      <w:lvlText w:val="%1."/>
      <w:lvlJc w:val="left"/>
      <w:pPr>
        <w:tabs>
          <w:tab w:val="num" w:pos="1429"/>
        </w:tabs>
        <w:ind w:left="1429" w:hanging="360"/>
      </w:pPr>
      <w:rPr>
        <w:rFonts w:cs="Times New Roman"/>
      </w:rPr>
    </w:lvl>
    <w:lvl w:ilvl="1" w:tplc="04150019" w:tentative="1">
      <w:start w:val="1"/>
      <w:numFmt w:val="lowerLetter"/>
      <w:lvlText w:val="%2."/>
      <w:lvlJc w:val="left"/>
      <w:pPr>
        <w:tabs>
          <w:tab w:val="num" w:pos="2149"/>
        </w:tabs>
        <w:ind w:left="2149" w:hanging="360"/>
      </w:pPr>
      <w:rPr>
        <w:rFonts w:cs="Times New Roman"/>
      </w:rPr>
    </w:lvl>
    <w:lvl w:ilvl="2" w:tplc="0415001B" w:tentative="1">
      <w:start w:val="1"/>
      <w:numFmt w:val="lowerRoman"/>
      <w:lvlText w:val="%3."/>
      <w:lvlJc w:val="right"/>
      <w:pPr>
        <w:tabs>
          <w:tab w:val="num" w:pos="2869"/>
        </w:tabs>
        <w:ind w:left="2869" w:hanging="180"/>
      </w:pPr>
      <w:rPr>
        <w:rFonts w:cs="Times New Roman"/>
      </w:rPr>
    </w:lvl>
    <w:lvl w:ilvl="3" w:tplc="0415000F" w:tentative="1">
      <w:start w:val="1"/>
      <w:numFmt w:val="decimal"/>
      <w:lvlText w:val="%4."/>
      <w:lvlJc w:val="left"/>
      <w:pPr>
        <w:tabs>
          <w:tab w:val="num" w:pos="3589"/>
        </w:tabs>
        <w:ind w:left="3589" w:hanging="360"/>
      </w:pPr>
      <w:rPr>
        <w:rFonts w:cs="Times New Roman"/>
      </w:rPr>
    </w:lvl>
    <w:lvl w:ilvl="4" w:tplc="04150019" w:tentative="1">
      <w:start w:val="1"/>
      <w:numFmt w:val="lowerLetter"/>
      <w:lvlText w:val="%5."/>
      <w:lvlJc w:val="left"/>
      <w:pPr>
        <w:tabs>
          <w:tab w:val="num" w:pos="4309"/>
        </w:tabs>
        <w:ind w:left="4309" w:hanging="360"/>
      </w:pPr>
      <w:rPr>
        <w:rFonts w:cs="Times New Roman"/>
      </w:rPr>
    </w:lvl>
    <w:lvl w:ilvl="5" w:tplc="0415001B" w:tentative="1">
      <w:start w:val="1"/>
      <w:numFmt w:val="lowerRoman"/>
      <w:lvlText w:val="%6."/>
      <w:lvlJc w:val="right"/>
      <w:pPr>
        <w:tabs>
          <w:tab w:val="num" w:pos="5029"/>
        </w:tabs>
        <w:ind w:left="5029" w:hanging="180"/>
      </w:pPr>
      <w:rPr>
        <w:rFonts w:cs="Times New Roman"/>
      </w:rPr>
    </w:lvl>
    <w:lvl w:ilvl="6" w:tplc="0415000F" w:tentative="1">
      <w:start w:val="1"/>
      <w:numFmt w:val="decimal"/>
      <w:lvlText w:val="%7."/>
      <w:lvlJc w:val="left"/>
      <w:pPr>
        <w:tabs>
          <w:tab w:val="num" w:pos="5749"/>
        </w:tabs>
        <w:ind w:left="5749" w:hanging="360"/>
      </w:pPr>
      <w:rPr>
        <w:rFonts w:cs="Times New Roman"/>
      </w:rPr>
    </w:lvl>
    <w:lvl w:ilvl="7" w:tplc="04150019" w:tentative="1">
      <w:start w:val="1"/>
      <w:numFmt w:val="lowerLetter"/>
      <w:lvlText w:val="%8."/>
      <w:lvlJc w:val="left"/>
      <w:pPr>
        <w:tabs>
          <w:tab w:val="num" w:pos="6469"/>
        </w:tabs>
        <w:ind w:left="6469" w:hanging="360"/>
      </w:pPr>
      <w:rPr>
        <w:rFonts w:cs="Times New Roman"/>
      </w:rPr>
    </w:lvl>
    <w:lvl w:ilvl="8" w:tplc="0415001B" w:tentative="1">
      <w:start w:val="1"/>
      <w:numFmt w:val="lowerRoman"/>
      <w:lvlText w:val="%9."/>
      <w:lvlJc w:val="right"/>
      <w:pPr>
        <w:tabs>
          <w:tab w:val="num" w:pos="7189"/>
        </w:tabs>
        <w:ind w:left="7189" w:hanging="180"/>
      </w:pPr>
      <w:rPr>
        <w:rFonts w:cs="Times New Roman"/>
      </w:rPr>
    </w:lvl>
  </w:abstractNum>
  <w:abstractNum w:abstractNumId="9" w15:restartNumberingAfterBreak="0">
    <w:nsid w:val="3B9051ED"/>
    <w:multiLevelType w:val="hybridMultilevel"/>
    <w:tmpl w:val="83D05CDA"/>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08035B5"/>
    <w:multiLevelType w:val="hybridMultilevel"/>
    <w:tmpl w:val="539E45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DCE12B8"/>
    <w:multiLevelType w:val="singleLevel"/>
    <w:tmpl w:val="9B2C8406"/>
    <w:lvl w:ilvl="0">
      <w:start w:val="1"/>
      <w:numFmt w:val="decimal"/>
      <w:lvlText w:val="1.4.%1. "/>
      <w:lvlJc w:val="left"/>
      <w:pPr>
        <w:tabs>
          <w:tab w:val="num" w:pos="720"/>
        </w:tabs>
        <w:ind w:left="283" w:hanging="283"/>
      </w:pPr>
      <w:rPr>
        <w:rFonts w:cs="Times New Roman" w:hint="default"/>
        <w:b w:val="0"/>
        <w:i w:val="0"/>
        <w:sz w:val="22"/>
        <w:szCs w:val="22"/>
      </w:rPr>
    </w:lvl>
  </w:abstractNum>
  <w:abstractNum w:abstractNumId="12" w15:restartNumberingAfterBreak="0">
    <w:nsid w:val="61496AFE"/>
    <w:multiLevelType w:val="hybridMultilevel"/>
    <w:tmpl w:val="E2046410"/>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13" w15:restartNumberingAfterBreak="0">
    <w:nsid w:val="763B7B3C"/>
    <w:multiLevelType w:val="hybridMultilevel"/>
    <w:tmpl w:val="17741110"/>
    <w:lvl w:ilvl="0" w:tplc="28DA9060">
      <w:start w:val="1"/>
      <w:numFmt w:val="lowerLetter"/>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7BC048B1"/>
    <w:multiLevelType w:val="hybridMultilevel"/>
    <w:tmpl w:val="E5B2981A"/>
    <w:lvl w:ilvl="0" w:tplc="D0F85CFC">
      <w:start w:val="1"/>
      <w:numFmt w:val="lowerLetter"/>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71345498">
    <w:abstractNumId w:val="11"/>
  </w:num>
  <w:num w:numId="2" w16cid:durableId="56325972">
    <w:abstractNumId w:val="0"/>
    <w:lvlOverride w:ilvl="0">
      <w:lvl w:ilvl="0">
        <w:numFmt w:val="bullet"/>
        <w:lvlText w:val=""/>
        <w:legacy w:legacy="1" w:legacySpace="0" w:legacyIndent="283"/>
        <w:lvlJc w:val="left"/>
        <w:pPr>
          <w:ind w:left="283" w:hanging="283"/>
        </w:pPr>
        <w:rPr>
          <w:rFonts w:ascii="Symbol" w:hAnsi="Symbol" w:hint="default"/>
        </w:rPr>
      </w:lvl>
    </w:lvlOverride>
  </w:num>
  <w:num w:numId="3" w16cid:durableId="1451048137">
    <w:abstractNumId w:val="8"/>
  </w:num>
  <w:num w:numId="4" w16cid:durableId="1753701447">
    <w:abstractNumId w:val="13"/>
  </w:num>
  <w:num w:numId="5" w16cid:durableId="675115722">
    <w:abstractNumId w:val="3"/>
  </w:num>
  <w:num w:numId="6" w16cid:durableId="831679383">
    <w:abstractNumId w:val="0"/>
    <w:lvlOverride w:ilvl="0">
      <w:lvl w:ilvl="0">
        <w:start w:val="1"/>
        <w:numFmt w:val="bullet"/>
        <w:lvlText w:val=""/>
        <w:legacy w:legacy="1" w:legacySpace="0" w:legacyIndent="283"/>
        <w:lvlJc w:val="left"/>
        <w:pPr>
          <w:ind w:left="991" w:hanging="283"/>
        </w:pPr>
        <w:rPr>
          <w:rFonts w:ascii="Symbol" w:hAnsi="Symbol" w:hint="default"/>
        </w:rPr>
      </w:lvl>
    </w:lvlOverride>
  </w:num>
  <w:num w:numId="7" w16cid:durableId="164057318">
    <w:abstractNumId w:val="1"/>
  </w:num>
  <w:num w:numId="8" w16cid:durableId="116261328">
    <w:abstractNumId w:val="2"/>
  </w:num>
  <w:num w:numId="9" w16cid:durableId="1062095575">
    <w:abstractNumId w:val="10"/>
  </w:num>
  <w:num w:numId="10" w16cid:durableId="1695764114">
    <w:abstractNumId w:val="9"/>
  </w:num>
  <w:num w:numId="11" w16cid:durableId="1647009267">
    <w:abstractNumId w:val="6"/>
  </w:num>
  <w:num w:numId="12" w16cid:durableId="538321419">
    <w:abstractNumId w:val="7"/>
  </w:num>
  <w:num w:numId="13" w16cid:durableId="840124397">
    <w:abstractNumId w:val="12"/>
  </w:num>
  <w:num w:numId="14" w16cid:durableId="1300650197">
    <w:abstractNumId w:val="5"/>
  </w:num>
  <w:num w:numId="15" w16cid:durableId="500000727">
    <w:abstractNumId w:val="14"/>
  </w:num>
  <w:num w:numId="16" w16cid:durableId="18538328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DC8"/>
    <w:rsid w:val="00000E72"/>
    <w:rsid w:val="000064A3"/>
    <w:rsid w:val="00006AB5"/>
    <w:rsid w:val="00013067"/>
    <w:rsid w:val="000134AE"/>
    <w:rsid w:val="000165D0"/>
    <w:rsid w:val="00016801"/>
    <w:rsid w:val="00020AB3"/>
    <w:rsid w:val="00022AB8"/>
    <w:rsid w:val="00027623"/>
    <w:rsid w:val="00027F75"/>
    <w:rsid w:val="00030C9F"/>
    <w:rsid w:val="00030E35"/>
    <w:rsid w:val="000313BA"/>
    <w:rsid w:val="0003213B"/>
    <w:rsid w:val="000365B4"/>
    <w:rsid w:val="000367A7"/>
    <w:rsid w:val="00052D21"/>
    <w:rsid w:val="00054798"/>
    <w:rsid w:val="00056F32"/>
    <w:rsid w:val="00057B93"/>
    <w:rsid w:val="000612C0"/>
    <w:rsid w:val="00063377"/>
    <w:rsid w:val="00075475"/>
    <w:rsid w:val="00075611"/>
    <w:rsid w:val="00080A49"/>
    <w:rsid w:val="00083A45"/>
    <w:rsid w:val="0008469C"/>
    <w:rsid w:val="000921D2"/>
    <w:rsid w:val="00093A15"/>
    <w:rsid w:val="000A4D10"/>
    <w:rsid w:val="000A6CA8"/>
    <w:rsid w:val="000B3195"/>
    <w:rsid w:val="000B3AD0"/>
    <w:rsid w:val="000C04E8"/>
    <w:rsid w:val="000D0973"/>
    <w:rsid w:val="000D0C56"/>
    <w:rsid w:val="000D2985"/>
    <w:rsid w:val="000F1309"/>
    <w:rsid w:val="000F24BB"/>
    <w:rsid w:val="00120ADE"/>
    <w:rsid w:val="00121820"/>
    <w:rsid w:val="00122058"/>
    <w:rsid w:val="00126C69"/>
    <w:rsid w:val="00131DA0"/>
    <w:rsid w:val="001344B8"/>
    <w:rsid w:val="00136909"/>
    <w:rsid w:val="00147E99"/>
    <w:rsid w:val="0015593F"/>
    <w:rsid w:val="001608CA"/>
    <w:rsid w:val="00172ABC"/>
    <w:rsid w:val="00182D65"/>
    <w:rsid w:val="001975E7"/>
    <w:rsid w:val="001A22CE"/>
    <w:rsid w:val="001A6937"/>
    <w:rsid w:val="001A7657"/>
    <w:rsid w:val="001B2730"/>
    <w:rsid w:val="001B2E13"/>
    <w:rsid w:val="001B4AEE"/>
    <w:rsid w:val="001B7FD2"/>
    <w:rsid w:val="001C34E3"/>
    <w:rsid w:val="001C499F"/>
    <w:rsid w:val="001C4AAF"/>
    <w:rsid w:val="001C5471"/>
    <w:rsid w:val="001D0196"/>
    <w:rsid w:val="001D040B"/>
    <w:rsid w:val="001D154E"/>
    <w:rsid w:val="001E0521"/>
    <w:rsid w:val="001E4B0E"/>
    <w:rsid w:val="001E4CC2"/>
    <w:rsid w:val="001E6DAC"/>
    <w:rsid w:val="001F3624"/>
    <w:rsid w:val="0021318E"/>
    <w:rsid w:val="00213845"/>
    <w:rsid w:val="00213863"/>
    <w:rsid w:val="00220587"/>
    <w:rsid w:val="00223B25"/>
    <w:rsid w:val="0022611F"/>
    <w:rsid w:val="00234EDB"/>
    <w:rsid w:val="002377E7"/>
    <w:rsid w:val="002460BF"/>
    <w:rsid w:val="00255AF8"/>
    <w:rsid w:val="002576F2"/>
    <w:rsid w:val="00262486"/>
    <w:rsid w:val="00262767"/>
    <w:rsid w:val="00262859"/>
    <w:rsid w:val="00263CF4"/>
    <w:rsid w:val="00284FB1"/>
    <w:rsid w:val="0028594C"/>
    <w:rsid w:val="00293788"/>
    <w:rsid w:val="002946C0"/>
    <w:rsid w:val="00296FED"/>
    <w:rsid w:val="002A1DBF"/>
    <w:rsid w:val="002B089D"/>
    <w:rsid w:val="002B1010"/>
    <w:rsid w:val="002B7896"/>
    <w:rsid w:val="002C2EF6"/>
    <w:rsid w:val="002C60BE"/>
    <w:rsid w:val="002D1115"/>
    <w:rsid w:val="002D17BC"/>
    <w:rsid w:val="002D197C"/>
    <w:rsid w:val="002E21DB"/>
    <w:rsid w:val="002E5A15"/>
    <w:rsid w:val="002F7A72"/>
    <w:rsid w:val="003008A5"/>
    <w:rsid w:val="00302D3D"/>
    <w:rsid w:val="00307547"/>
    <w:rsid w:val="003175F2"/>
    <w:rsid w:val="00326B22"/>
    <w:rsid w:val="003273FF"/>
    <w:rsid w:val="00327B7D"/>
    <w:rsid w:val="0033110D"/>
    <w:rsid w:val="00332C8C"/>
    <w:rsid w:val="003339BC"/>
    <w:rsid w:val="00337898"/>
    <w:rsid w:val="003423B5"/>
    <w:rsid w:val="00343809"/>
    <w:rsid w:val="00343D7A"/>
    <w:rsid w:val="00345571"/>
    <w:rsid w:val="003457A0"/>
    <w:rsid w:val="00347408"/>
    <w:rsid w:val="003508D0"/>
    <w:rsid w:val="00353861"/>
    <w:rsid w:val="00361FFE"/>
    <w:rsid w:val="00371DA2"/>
    <w:rsid w:val="00374111"/>
    <w:rsid w:val="00382971"/>
    <w:rsid w:val="0038305B"/>
    <w:rsid w:val="00386D4E"/>
    <w:rsid w:val="00396876"/>
    <w:rsid w:val="003A17A6"/>
    <w:rsid w:val="003B1697"/>
    <w:rsid w:val="003B2C11"/>
    <w:rsid w:val="003B3BC5"/>
    <w:rsid w:val="003B6E79"/>
    <w:rsid w:val="003C6BDD"/>
    <w:rsid w:val="003D1CC1"/>
    <w:rsid w:val="003D1DE5"/>
    <w:rsid w:val="003D4C0E"/>
    <w:rsid w:val="003D7E5F"/>
    <w:rsid w:val="003E55DC"/>
    <w:rsid w:val="003E5B9A"/>
    <w:rsid w:val="003F0653"/>
    <w:rsid w:val="003F0807"/>
    <w:rsid w:val="00400399"/>
    <w:rsid w:val="00402E17"/>
    <w:rsid w:val="00402E20"/>
    <w:rsid w:val="00403A1F"/>
    <w:rsid w:val="00423713"/>
    <w:rsid w:val="0042419C"/>
    <w:rsid w:val="004243EC"/>
    <w:rsid w:val="004360BF"/>
    <w:rsid w:val="00442FAE"/>
    <w:rsid w:val="00447C1E"/>
    <w:rsid w:val="00451B8B"/>
    <w:rsid w:val="00451F93"/>
    <w:rsid w:val="00453513"/>
    <w:rsid w:val="004544E3"/>
    <w:rsid w:val="00461F17"/>
    <w:rsid w:val="0046360D"/>
    <w:rsid w:val="0046544F"/>
    <w:rsid w:val="00471BB1"/>
    <w:rsid w:val="00473202"/>
    <w:rsid w:val="00482642"/>
    <w:rsid w:val="00483148"/>
    <w:rsid w:val="00483201"/>
    <w:rsid w:val="00487546"/>
    <w:rsid w:val="004905A5"/>
    <w:rsid w:val="00492C0D"/>
    <w:rsid w:val="00495EBB"/>
    <w:rsid w:val="004A3844"/>
    <w:rsid w:val="004A50F5"/>
    <w:rsid w:val="004A6718"/>
    <w:rsid w:val="004A755C"/>
    <w:rsid w:val="004B0784"/>
    <w:rsid w:val="004B66BD"/>
    <w:rsid w:val="004C42BF"/>
    <w:rsid w:val="004C60EF"/>
    <w:rsid w:val="004D08E1"/>
    <w:rsid w:val="004D24F6"/>
    <w:rsid w:val="004D3765"/>
    <w:rsid w:val="004E2B13"/>
    <w:rsid w:val="004E4204"/>
    <w:rsid w:val="004E504F"/>
    <w:rsid w:val="004F2733"/>
    <w:rsid w:val="00510643"/>
    <w:rsid w:val="00511276"/>
    <w:rsid w:val="0051675E"/>
    <w:rsid w:val="0052680D"/>
    <w:rsid w:val="00530491"/>
    <w:rsid w:val="00531677"/>
    <w:rsid w:val="00545656"/>
    <w:rsid w:val="005458B3"/>
    <w:rsid w:val="00547B55"/>
    <w:rsid w:val="00552CAC"/>
    <w:rsid w:val="00556917"/>
    <w:rsid w:val="00560633"/>
    <w:rsid w:val="00562A93"/>
    <w:rsid w:val="005837E8"/>
    <w:rsid w:val="005857E4"/>
    <w:rsid w:val="00586EE4"/>
    <w:rsid w:val="00595A69"/>
    <w:rsid w:val="005B140A"/>
    <w:rsid w:val="005B23D4"/>
    <w:rsid w:val="005C06F7"/>
    <w:rsid w:val="005C1379"/>
    <w:rsid w:val="005C2452"/>
    <w:rsid w:val="005D209E"/>
    <w:rsid w:val="005D3393"/>
    <w:rsid w:val="005D67EA"/>
    <w:rsid w:val="005E44EA"/>
    <w:rsid w:val="005F3812"/>
    <w:rsid w:val="005F3A5C"/>
    <w:rsid w:val="005F7524"/>
    <w:rsid w:val="00607B32"/>
    <w:rsid w:val="0061234C"/>
    <w:rsid w:val="006214FC"/>
    <w:rsid w:val="00621B05"/>
    <w:rsid w:val="00625B71"/>
    <w:rsid w:val="006304B4"/>
    <w:rsid w:val="006333FA"/>
    <w:rsid w:val="00637272"/>
    <w:rsid w:val="00646B23"/>
    <w:rsid w:val="0065130A"/>
    <w:rsid w:val="00651E42"/>
    <w:rsid w:val="00655FFB"/>
    <w:rsid w:val="006609EA"/>
    <w:rsid w:val="00663D7F"/>
    <w:rsid w:val="006657AC"/>
    <w:rsid w:val="006668A6"/>
    <w:rsid w:val="0067387F"/>
    <w:rsid w:val="00674466"/>
    <w:rsid w:val="00674DAC"/>
    <w:rsid w:val="006777A4"/>
    <w:rsid w:val="00677BC1"/>
    <w:rsid w:val="00684A04"/>
    <w:rsid w:val="00684AAB"/>
    <w:rsid w:val="006854D4"/>
    <w:rsid w:val="00693D09"/>
    <w:rsid w:val="0069419B"/>
    <w:rsid w:val="006A5006"/>
    <w:rsid w:val="006A50C8"/>
    <w:rsid w:val="006B1706"/>
    <w:rsid w:val="006B42FD"/>
    <w:rsid w:val="006B5D0F"/>
    <w:rsid w:val="006D0D4D"/>
    <w:rsid w:val="006E5F13"/>
    <w:rsid w:val="006F183E"/>
    <w:rsid w:val="006F32F6"/>
    <w:rsid w:val="007120BD"/>
    <w:rsid w:val="00714421"/>
    <w:rsid w:val="0071539D"/>
    <w:rsid w:val="00716789"/>
    <w:rsid w:val="007322FD"/>
    <w:rsid w:val="00735907"/>
    <w:rsid w:val="007367DB"/>
    <w:rsid w:val="007407A7"/>
    <w:rsid w:val="0075268B"/>
    <w:rsid w:val="00764527"/>
    <w:rsid w:val="00766221"/>
    <w:rsid w:val="007760F5"/>
    <w:rsid w:val="007779D8"/>
    <w:rsid w:val="00791E2D"/>
    <w:rsid w:val="007A21C4"/>
    <w:rsid w:val="007A77B2"/>
    <w:rsid w:val="007B20FA"/>
    <w:rsid w:val="007C09E4"/>
    <w:rsid w:val="007C2FA1"/>
    <w:rsid w:val="007C4BAC"/>
    <w:rsid w:val="007E13EC"/>
    <w:rsid w:val="007E3006"/>
    <w:rsid w:val="007F0FFC"/>
    <w:rsid w:val="007F1075"/>
    <w:rsid w:val="007F2264"/>
    <w:rsid w:val="007F4565"/>
    <w:rsid w:val="007F7688"/>
    <w:rsid w:val="00802DC9"/>
    <w:rsid w:val="00803458"/>
    <w:rsid w:val="00804E16"/>
    <w:rsid w:val="0080620B"/>
    <w:rsid w:val="00806634"/>
    <w:rsid w:val="00813989"/>
    <w:rsid w:val="008139BF"/>
    <w:rsid w:val="0081516D"/>
    <w:rsid w:val="0081691C"/>
    <w:rsid w:val="00822F73"/>
    <w:rsid w:val="00826820"/>
    <w:rsid w:val="00833240"/>
    <w:rsid w:val="00833C2B"/>
    <w:rsid w:val="00835767"/>
    <w:rsid w:val="00837047"/>
    <w:rsid w:val="008377F6"/>
    <w:rsid w:val="00842C54"/>
    <w:rsid w:val="0085037E"/>
    <w:rsid w:val="00851286"/>
    <w:rsid w:val="008517A9"/>
    <w:rsid w:val="00854804"/>
    <w:rsid w:val="008576DE"/>
    <w:rsid w:val="008602D6"/>
    <w:rsid w:val="00871366"/>
    <w:rsid w:val="0087400D"/>
    <w:rsid w:val="00884966"/>
    <w:rsid w:val="00890949"/>
    <w:rsid w:val="008A5062"/>
    <w:rsid w:val="008A54AA"/>
    <w:rsid w:val="008A67AC"/>
    <w:rsid w:val="008A7E51"/>
    <w:rsid w:val="008B16BD"/>
    <w:rsid w:val="008B4E98"/>
    <w:rsid w:val="008C3B69"/>
    <w:rsid w:val="008C43F5"/>
    <w:rsid w:val="008C5C92"/>
    <w:rsid w:val="008C7670"/>
    <w:rsid w:val="008D3B90"/>
    <w:rsid w:val="008E16E2"/>
    <w:rsid w:val="008E2498"/>
    <w:rsid w:val="008E2F77"/>
    <w:rsid w:val="008E7003"/>
    <w:rsid w:val="008F193F"/>
    <w:rsid w:val="008F4AE6"/>
    <w:rsid w:val="008F5951"/>
    <w:rsid w:val="008F5D53"/>
    <w:rsid w:val="00900778"/>
    <w:rsid w:val="0091512A"/>
    <w:rsid w:val="00921DE5"/>
    <w:rsid w:val="00934337"/>
    <w:rsid w:val="00951C3A"/>
    <w:rsid w:val="00956465"/>
    <w:rsid w:val="00957DAA"/>
    <w:rsid w:val="00961DC8"/>
    <w:rsid w:val="00972FED"/>
    <w:rsid w:val="009752BE"/>
    <w:rsid w:val="00976655"/>
    <w:rsid w:val="00976EED"/>
    <w:rsid w:val="009821B6"/>
    <w:rsid w:val="009945D4"/>
    <w:rsid w:val="00994B52"/>
    <w:rsid w:val="00994CDA"/>
    <w:rsid w:val="00995AE0"/>
    <w:rsid w:val="009A1704"/>
    <w:rsid w:val="009A3378"/>
    <w:rsid w:val="009A79C8"/>
    <w:rsid w:val="009A7C5C"/>
    <w:rsid w:val="009B1826"/>
    <w:rsid w:val="009B39E3"/>
    <w:rsid w:val="009B6896"/>
    <w:rsid w:val="009D10A9"/>
    <w:rsid w:val="009D3270"/>
    <w:rsid w:val="009D3409"/>
    <w:rsid w:val="009F49B4"/>
    <w:rsid w:val="009F7FAF"/>
    <w:rsid w:val="00A05CE2"/>
    <w:rsid w:val="00A07530"/>
    <w:rsid w:val="00A13053"/>
    <w:rsid w:val="00A13328"/>
    <w:rsid w:val="00A21689"/>
    <w:rsid w:val="00A21B35"/>
    <w:rsid w:val="00A236CB"/>
    <w:rsid w:val="00A27967"/>
    <w:rsid w:val="00A31348"/>
    <w:rsid w:val="00A3202C"/>
    <w:rsid w:val="00A45D54"/>
    <w:rsid w:val="00A464ED"/>
    <w:rsid w:val="00A507C0"/>
    <w:rsid w:val="00A53949"/>
    <w:rsid w:val="00A54F57"/>
    <w:rsid w:val="00A606AC"/>
    <w:rsid w:val="00A62D85"/>
    <w:rsid w:val="00A7426F"/>
    <w:rsid w:val="00A7486E"/>
    <w:rsid w:val="00A75F76"/>
    <w:rsid w:val="00A77E3B"/>
    <w:rsid w:val="00A87294"/>
    <w:rsid w:val="00A91D89"/>
    <w:rsid w:val="00A96890"/>
    <w:rsid w:val="00A97CAA"/>
    <w:rsid w:val="00AA340D"/>
    <w:rsid w:val="00AA5867"/>
    <w:rsid w:val="00AA6323"/>
    <w:rsid w:val="00AB0257"/>
    <w:rsid w:val="00AB3798"/>
    <w:rsid w:val="00AB4A66"/>
    <w:rsid w:val="00AB7286"/>
    <w:rsid w:val="00AC2967"/>
    <w:rsid w:val="00B003C4"/>
    <w:rsid w:val="00B066BF"/>
    <w:rsid w:val="00B10045"/>
    <w:rsid w:val="00B2147A"/>
    <w:rsid w:val="00B27DBC"/>
    <w:rsid w:val="00B32AC0"/>
    <w:rsid w:val="00B344B7"/>
    <w:rsid w:val="00B36ED5"/>
    <w:rsid w:val="00B37404"/>
    <w:rsid w:val="00B4686F"/>
    <w:rsid w:val="00B5062D"/>
    <w:rsid w:val="00B5210E"/>
    <w:rsid w:val="00B53540"/>
    <w:rsid w:val="00B60ADB"/>
    <w:rsid w:val="00B61217"/>
    <w:rsid w:val="00B66D1F"/>
    <w:rsid w:val="00B70ED4"/>
    <w:rsid w:val="00B73446"/>
    <w:rsid w:val="00B74460"/>
    <w:rsid w:val="00B75B19"/>
    <w:rsid w:val="00B75F38"/>
    <w:rsid w:val="00B874F4"/>
    <w:rsid w:val="00BA04D0"/>
    <w:rsid w:val="00BA5836"/>
    <w:rsid w:val="00BB1D29"/>
    <w:rsid w:val="00BC6D99"/>
    <w:rsid w:val="00BD096F"/>
    <w:rsid w:val="00BD3D77"/>
    <w:rsid w:val="00BF7F7D"/>
    <w:rsid w:val="00C031E5"/>
    <w:rsid w:val="00C0624F"/>
    <w:rsid w:val="00C11AB2"/>
    <w:rsid w:val="00C13C72"/>
    <w:rsid w:val="00C151B9"/>
    <w:rsid w:val="00C23881"/>
    <w:rsid w:val="00C26BA5"/>
    <w:rsid w:val="00C33944"/>
    <w:rsid w:val="00C504CC"/>
    <w:rsid w:val="00C52A50"/>
    <w:rsid w:val="00C54A62"/>
    <w:rsid w:val="00C5528E"/>
    <w:rsid w:val="00C55348"/>
    <w:rsid w:val="00C60515"/>
    <w:rsid w:val="00C61098"/>
    <w:rsid w:val="00C67C90"/>
    <w:rsid w:val="00C70B7E"/>
    <w:rsid w:val="00C722BA"/>
    <w:rsid w:val="00C74D45"/>
    <w:rsid w:val="00C770FB"/>
    <w:rsid w:val="00C84DDB"/>
    <w:rsid w:val="00C90881"/>
    <w:rsid w:val="00CA26B3"/>
    <w:rsid w:val="00CA4FB8"/>
    <w:rsid w:val="00CC52B1"/>
    <w:rsid w:val="00CC7697"/>
    <w:rsid w:val="00CD1675"/>
    <w:rsid w:val="00CD433B"/>
    <w:rsid w:val="00CD4EFC"/>
    <w:rsid w:val="00CD7355"/>
    <w:rsid w:val="00CE45F8"/>
    <w:rsid w:val="00CF3A72"/>
    <w:rsid w:val="00D14D4E"/>
    <w:rsid w:val="00D22C24"/>
    <w:rsid w:val="00D256CA"/>
    <w:rsid w:val="00D30E87"/>
    <w:rsid w:val="00D31CCB"/>
    <w:rsid w:val="00D32FAE"/>
    <w:rsid w:val="00D45955"/>
    <w:rsid w:val="00D52FCE"/>
    <w:rsid w:val="00D5452F"/>
    <w:rsid w:val="00D5701B"/>
    <w:rsid w:val="00D61819"/>
    <w:rsid w:val="00D64C6D"/>
    <w:rsid w:val="00D72D22"/>
    <w:rsid w:val="00D9562B"/>
    <w:rsid w:val="00D96CA0"/>
    <w:rsid w:val="00D97ABE"/>
    <w:rsid w:val="00DA67CB"/>
    <w:rsid w:val="00DB2620"/>
    <w:rsid w:val="00DB4A7C"/>
    <w:rsid w:val="00DB56D1"/>
    <w:rsid w:val="00DC0848"/>
    <w:rsid w:val="00DC7949"/>
    <w:rsid w:val="00DC7FC2"/>
    <w:rsid w:val="00DD7D77"/>
    <w:rsid w:val="00DD7EE0"/>
    <w:rsid w:val="00DE4C8F"/>
    <w:rsid w:val="00DF3242"/>
    <w:rsid w:val="00E0072C"/>
    <w:rsid w:val="00E03FA9"/>
    <w:rsid w:val="00E0578C"/>
    <w:rsid w:val="00E07702"/>
    <w:rsid w:val="00E11003"/>
    <w:rsid w:val="00E30221"/>
    <w:rsid w:val="00E33796"/>
    <w:rsid w:val="00E33809"/>
    <w:rsid w:val="00E40605"/>
    <w:rsid w:val="00E41CF1"/>
    <w:rsid w:val="00E432DF"/>
    <w:rsid w:val="00E509B4"/>
    <w:rsid w:val="00E510B8"/>
    <w:rsid w:val="00E5291C"/>
    <w:rsid w:val="00E55006"/>
    <w:rsid w:val="00E62436"/>
    <w:rsid w:val="00E65876"/>
    <w:rsid w:val="00E80172"/>
    <w:rsid w:val="00E80BAF"/>
    <w:rsid w:val="00E8573A"/>
    <w:rsid w:val="00E85783"/>
    <w:rsid w:val="00E90E08"/>
    <w:rsid w:val="00E96DD2"/>
    <w:rsid w:val="00E970F6"/>
    <w:rsid w:val="00EA31B3"/>
    <w:rsid w:val="00EA3642"/>
    <w:rsid w:val="00EA7068"/>
    <w:rsid w:val="00EA7CE6"/>
    <w:rsid w:val="00EB3E47"/>
    <w:rsid w:val="00EB76F4"/>
    <w:rsid w:val="00EC0806"/>
    <w:rsid w:val="00EC2F3F"/>
    <w:rsid w:val="00EC42BF"/>
    <w:rsid w:val="00ED0AA7"/>
    <w:rsid w:val="00EF0D29"/>
    <w:rsid w:val="00EF3030"/>
    <w:rsid w:val="00EF5B2C"/>
    <w:rsid w:val="00EF650A"/>
    <w:rsid w:val="00F03954"/>
    <w:rsid w:val="00F03B68"/>
    <w:rsid w:val="00F044A7"/>
    <w:rsid w:val="00F11B24"/>
    <w:rsid w:val="00F23978"/>
    <w:rsid w:val="00F32055"/>
    <w:rsid w:val="00F34BBB"/>
    <w:rsid w:val="00F37727"/>
    <w:rsid w:val="00F416E1"/>
    <w:rsid w:val="00F41726"/>
    <w:rsid w:val="00F42E89"/>
    <w:rsid w:val="00F519CE"/>
    <w:rsid w:val="00F55AAE"/>
    <w:rsid w:val="00F56DD1"/>
    <w:rsid w:val="00F6071D"/>
    <w:rsid w:val="00F62965"/>
    <w:rsid w:val="00F70292"/>
    <w:rsid w:val="00F968FC"/>
    <w:rsid w:val="00FA5502"/>
    <w:rsid w:val="00FA6BA5"/>
    <w:rsid w:val="00FB0407"/>
    <w:rsid w:val="00FC3605"/>
    <w:rsid w:val="00FD7A63"/>
    <w:rsid w:val="00FE32FB"/>
    <w:rsid w:val="00FE5E6F"/>
    <w:rsid w:val="00FE66E7"/>
    <w:rsid w:val="00FE6E7C"/>
    <w:rsid w:val="00FF19A2"/>
    <w:rsid w:val="00FF41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41"/>
    <o:shapelayout v:ext="edit">
      <o:idmap v:ext="edit" data="1"/>
    </o:shapelayout>
  </w:shapeDefaults>
  <w:decimalSymbol w:val="."/>
  <w:listSeparator w:val=";"/>
  <w14:docId w14:val="7120630F"/>
  <w15:docId w15:val="{83D4BA8A-8758-4E52-BD1C-6C96A347A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4DDB"/>
    <w:pPr>
      <w:spacing w:after="200" w:line="276" w:lineRule="auto"/>
    </w:pPr>
    <w:rPr>
      <w:lang w:eastAsia="en-US"/>
    </w:rPr>
  </w:style>
  <w:style w:type="paragraph" w:styleId="Nagwek1">
    <w:name w:val="heading 1"/>
    <w:basedOn w:val="Normalny"/>
    <w:next w:val="Normalny"/>
    <w:link w:val="Nagwek1Znak"/>
    <w:qFormat/>
    <w:locked/>
    <w:rsid w:val="00CC769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4">
    <w:name w:val="heading 4"/>
    <w:basedOn w:val="Normalny"/>
    <w:next w:val="Normalny"/>
    <w:link w:val="Nagwek4Znak"/>
    <w:uiPriority w:val="99"/>
    <w:qFormat/>
    <w:rsid w:val="003175F2"/>
    <w:pPr>
      <w:keepNext/>
      <w:spacing w:before="240" w:after="60" w:line="240" w:lineRule="auto"/>
      <w:outlineLvl w:val="3"/>
    </w:pPr>
    <w:rPr>
      <w:rFonts w:eastAsia="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9"/>
    <w:locked/>
    <w:rsid w:val="003175F2"/>
    <w:rPr>
      <w:rFonts w:ascii="Calibri" w:hAnsi="Calibri" w:cs="Times New Roman"/>
      <w:b/>
      <w:bCs/>
      <w:sz w:val="28"/>
      <w:szCs w:val="28"/>
      <w:lang w:eastAsia="pl-PL"/>
    </w:rPr>
  </w:style>
  <w:style w:type="paragraph" w:customStyle="1" w:styleId="Default">
    <w:name w:val="Default"/>
    <w:uiPriority w:val="99"/>
    <w:rsid w:val="00961DC8"/>
    <w:pPr>
      <w:autoSpaceDE w:val="0"/>
      <w:autoSpaceDN w:val="0"/>
      <w:adjustRightInd w:val="0"/>
    </w:pPr>
    <w:rPr>
      <w:rFonts w:cs="Calibri"/>
      <w:color w:val="000000"/>
      <w:sz w:val="24"/>
      <w:szCs w:val="24"/>
      <w:lang w:eastAsia="en-US"/>
    </w:rPr>
  </w:style>
  <w:style w:type="table" w:styleId="Tabela-Siatka">
    <w:name w:val="Table Grid"/>
    <w:basedOn w:val="Standardowy"/>
    <w:uiPriority w:val="99"/>
    <w:rsid w:val="00961D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rsid w:val="000B3AD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0B3AD0"/>
    <w:rPr>
      <w:rFonts w:ascii="Tahoma" w:hAnsi="Tahoma" w:cs="Tahoma"/>
      <w:sz w:val="16"/>
      <w:szCs w:val="16"/>
    </w:rPr>
  </w:style>
  <w:style w:type="paragraph" w:styleId="Tekstpodstawowy">
    <w:name w:val="Body Text"/>
    <w:basedOn w:val="Normalny"/>
    <w:link w:val="TekstpodstawowyZnak"/>
    <w:uiPriority w:val="99"/>
    <w:rsid w:val="003175F2"/>
    <w:pPr>
      <w:spacing w:after="0" w:line="240" w:lineRule="auto"/>
      <w:jc w:val="both"/>
    </w:pPr>
    <w:rPr>
      <w:rFonts w:ascii="Arial" w:eastAsia="Times New Roman" w:hAnsi="Arial"/>
      <w:sz w:val="24"/>
      <w:szCs w:val="20"/>
      <w:lang w:eastAsia="pl-PL"/>
    </w:rPr>
  </w:style>
  <w:style w:type="character" w:customStyle="1" w:styleId="TekstpodstawowyZnak">
    <w:name w:val="Tekst podstawowy Znak"/>
    <w:basedOn w:val="Domylnaczcionkaakapitu"/>
    <w:link w:val="Tekstpodstawowy"/>
    <w:uiPriority w:val="99"/>
    <w:locked/>
    <w:rsid w:val="003175F2"/>
    <w:rPr>
      <w:rFonts w:ascii="Arial" w:hAnsi="Arial" w:cs="Times New Roman"/>
      <w:sz w:val="20"/>
      <w:szCs w:val="20"/>
      <w:lang w:eastAsia="pl-PL"/>
    </w:rPr>
  </w:style>
  <w:style w:type="paragraph" w:customStyle="1" w:styleId="Tekstpodstawowywcity21">
    <w:name w:val="Tekst podstawowy wcięty 21"/>
    <w:basedOn w:val="Normalny"/>
    <w:uiPriority w:val="99"/>
    <w:rsid w:val="003175F2"/>
    <w:pPr>
      <w:spacing w:after="0" w:line="360" w:lineRule="auto"/>
      <w:ind w:left="709"/>
      <w:jc w:val="both"/>
    </w:pPr>
    <w:rPr>
      <w:rFonts w:ascii="Arial" w:eastAsia="Times New Roman" w:hAnsi="Arial"/>
      <w:sz w:val="24"/>
      <w:szCs w:val="20"/>
      <w:lang w:eastAsia="pl-PL"/>
    </w:rPr>
  </w:style>
  <w:style w:type="paragraph" w:styleId="Akapitzlist">
    <w:name w:val="List Paragraph"/>
    <w:basedOn w:val="Normalny"/>
    <w:uiPriority w:val="99"/>
    <w:qFormat/>
    <w:rsid w:val="00D97ABE"/>
    <w:pPr>
      <w:ind w:left="720"/>
      <w:contextualSpacing/>
    </w:pPr>
  </w:style>
  <w:style w:type="character" w:styleId="Odwoaniedokomentarza">
    <w:name w:val="annotation reference"/>
    <w:basedOn w:val="Domylnaczcionkaakapitu"/>
    <w:uiPriority w:val="99"/>
    <w:semiHidden/>
    <w:rsid w:val="00284FB1"/>
    <w:rPr>
      <w:rFonts w:cs="Times New Roman"/>
      <w:sz w:val="16"/>
      <w:szCs w:val="16"/>
    </w:rPr>
  </w:style>
  <w:style w:type="paragraph" w:styleId="Tekstkomentarza">
    <w:name w:val="annotation text"/>
    <w:basedOn w:val="Normalny"/>
    <w:link w:val="TekstkomentarzaZnak"/>
    <w:uiPriority w:val="99"/>
    <w:semiHidden/>
    <w:rsid w:val="00284FB1"/>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284FB1"/>
    <w:rPr>
      <w:rFonts w:cs="Times New Roman"/>
      <w:sz w:val="20"/>
      <w:szCs w:val="20"/>
    </w:rPr>
  </w:style>
  <w:style w:type="paragraph" w:styleId="Tematkomentarza">
    <w:name w:val="annotation subject"/>
    <w:basedOn w:val="Tekstkomentarza"/>
    <w:next w:val="Tekstkomentarza"/>
    <w:link w:val="TematkomentarzaZnak"/>
    <w:uiPriority w:val="99"/>
    <w:semiHidden/>
    <w:rsid w:val="00284FB1"/>
    <w:rPr>
      <w:b/>
      <w:bCs/>
    </w:rPr>
  </w:style>
  <w:style w:type="character" w:customStyle="1" w:styleId="TematkomentarzaZnak">
    <w:name w:val="Temat komentarza Znak"/>
    <w:basedOn w:val="TekstkomentarzaZnak"/>
    <w:link w:val="Tematkomentarza"/>
    <w:uiPriority w:val="99"/>
    <w:semiHidden/>
    <w:locked/>
    <w:rsid w:val="00284FB1"/>
    <w:rPr>
      <w:rFonts w:cs="Times New Roman"/>
      <w:b/>
      <w:bCs/>
      <w:sz w:val="20"/>
      <w:szCs w:val="20"/>
    </w:rPr>
  </w:style>
  <w:style w:type="character" w:styleId="Tekstzastpczy">
    <w:name w:val="Placeholder Text"/>
    <w:basedOn w:val="Domylnaczcionkaakapitu"/>
    <w:uiPriority w:val="99"/>
    <w:semiHidden/>
    <w:rsid w:val="00B60ADB"/>
    <w:rPr>
      <w:rFonts w:cs="Times New Roman"/>
      <w:color w:val="808080"/>
    </w:rPr>
  </w:style>
  <w:style w:type="character" w:customStyle="1" w:styleId="apple-converted-space">
    <w:name w:val="apple-converted-space"/>
    <w:basedOn w:val="Domylnaczcionkaakapitu"/>
    <w:uiPriority w:val="99"/>
    <w:rsid w:val="00CA4FB8"/>
    <w:rPr>
      <w:rFonts w:cs="Times New Roman"/>
    </w:rPr>
  </w:style>
  <w:style w:type="character" w:styleId="Hipercze">
    <w:name w:val="Hyperlink"/>
    <w:basedOn w:val="Domylnaczcionkaakapitu"/>
    <w:uiPriority w:val="99"/>
    <w:semiHidden/>
    <w:rsid w:val="00CA4FB8"/>
    <w:rPr>
      <w:rFonts w:cs="Times New Roman"/>
      <w:color w:val="0000FF"/>
      <w:u w:val="single"/>
    </w:rPr>
  </w:style>
  <w:style w:type="character" w:customStyle="1" w:styleId="Nagwek1Znak">
    <w:name w:val="Nagłówek 1 Znak"/>
    <w:basedOn w:val="Domylnaczcionkaakapitu"/>
    <w:link w:val="Nagwek1"/>
    <w:rsid w:val="00CC7697"/>
    <w:rPr>
      <w:rFonts w:asciiTheme="majorHAnsi" w:eastAsiaTheme="majorEastAsia" w:hAnsiTheme="majorHAnsi" w:cstheme="majorBidi"/>
      <w:color w:val="365F91" w:themeColor="accent1" w:themeShade="BF"/>
      <w:sz w:val="32"/>
      <w:szCs w:val="32"/>
      <w:lang w:eastAsia="en-US"/>
    </w:rPr>
  </w:style>
  <w:style w:type="paragraph" w:customStyle="1" w:styleId="Standard">
    <w:name w:val="Standard"/>
    <w:rsid w:val="005B140A"/>
    <w:pPr>
      <w:suppressAutoHyphens/>
      <w:autoSpaceDN w:val="0"/>
      <w:textAlignment w:val="baseline"/>
    </w:pPr>
    <w:rPr>
      <w:rFonts w:ascii="Liberation Serif" w:eastAsia="NSimSun" w:hAnsi="Liberation Serif" w:cs="Arial"/>
      <w:kern w:val="3"/>
      <w:sz w:val="24"/>
      <w:szCs w:val="24"/>
      <w:lang w:eastAsia="zh-CN" w:bidi="hi-IN"/>
    </w:rPr>
  </w:style>
  <w:style w:type="paragraph" w:styleId="Nagwek">
    <w:name w:val="header"/>
    <w:aliases w:val="Nagłówek strony"/>
    <w:basedOn w:val="Normalny"/>
    <w:link w:val="NagwekZnak"/>
    <w:unhideWhenUsed/>
    <w:rsid w:val="005B140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5B140A"/>
    <w:rPr>
      <w:lang w:eastAsia="en-US"/>
    </w:rPr>
  </w:style>
  <w:style w:type="paragraph" w:styleId="Stopka">
    <w:name w:val="footer"/>
    <w:basedOn w:val="Normalny"/>
    <w:link w:val="StopkaZnak"/>
    <w:uiPriority w:val="99"/>
    <w:unhideWhenUsed/>
    <w:rsid w:val="005B140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B140A"/>
    <w:rPr>
      <w:lang w:eastAsia="en-US"/>
    </w:rPr>
  </w:style>
  <w:style w:type="paragraph" w:styleId="Tekstpodstawowywcity">
    <w:name w:val="Body Text Indent"/>
    <w:basedOn w:val="Normalny"/>
    <w:link w:val="TekstpodstawowywcityZnak"/>
    <w:uiPriority w:val="99"/>
    <w:unhideWhenUsed/>
    <w:rsid w:val="00400399"/>
    <w:pPr>
      <w:widowControl w:val="0"/>
      <w:autoSpaceDE w:val="0"/>
      <w:autoSpaceDN w:val="0"/>
      <w:adjustRightInd w:val="0"/>
      <w:spacing w:after="120" w:line="240" w:lineRule="auto"/>
      <w:ind w:left="283"/>
    </w:pPr>
    <w:rPr>
      <w:rFonts w:ascii="Verdana" w:eastAsia="Times New Roman" w:hAnsi="Verdana"/>
      <w:sz w:val="24"/>
      <w:szCs w:val="24"/>
      <w:lang w:eastAsia="pl-PL"/>
    </w:rPr>
  </w:style>
  <w:style w:type="character" w:customStyle="1" w:styleId="TekstpodstawowywcityZnak">
    <w:name w:val="Tekst podstawowy wcięty Znak"/>
    <w:basedOn w:val="Domylnaczcionkaakapitu"/>
    <w:link w:val="Tekstpodstawowywcity"/>
    <w:uiPriority w:val="99"/>
    <w:rsid w:val="00400399"/>
    <w:rPr>
      <w:rFonts w:ascii="Verdana" w:eastAsia="Times New Roman" w:hAnsi="Verdana"/>
      <w:sz w:val="24"/>
      <w:szCs w:val="24"/>
    </w:rPr>
  </w:style>
  <w:style w:type="paragraph" w:customStyle="1" w:styleId="Pa27">
    <w:name w:val="Pa27"/>
    <w:basedOn w:val="Normalny"/>
    <w:next w:val="Normalny"/>
    <w:rsid w:val="00400399"/>
    <w:pPr>
      <w:spacing w:after="0" w:line="180" w:lineRule="atLeast"/>
      <w:jc w:val="both"/>
    </w:pPr>
    <w:rPr>
      <w:rFonts w:ascii="Casablanca" w:hAnsi="Casablanca"/>
      <w:sz w:val="24"/>
      <w:szCs w:val="24"/>
      <w:lang w:eastAsia="pl-PL"/>
    </w:rPr>
  </w:style>
  <w:style w:type="paragraph" w:customStyle="1" w:styleId="StylNormalny">
    <w:name w:val="Styl Normalny"/>
    <w:basedOn w:val="Normalny"/>
    <w:rsid w:val="00131DA0"/>
    <w:pPr>
      <w:spacing w:before="240" w:after="0" w:line="240" w:lineRule="auto"/>
      <w:jc w:val="both"/>
    </w:pPr>
    <w:rPr>
      <w:rFonts w:ascii="Arial" w:eastAsia="Times New Roman" w:hAnsi="Arial" w:cs="Arial"/>
      <w:bCs/>
      <w:iCs/>
      <w:sz w:val="18"/>
      <w:szCs w:val="24"/>
      <w:lang w:eastAsia="pl-PL"/>
    </w:rPr>
  </w:style>
  <w:style w:type="paragraph" w:customStyle="1" w:styleId="Tabela">
    <w:name w:val="Tabela"/>
    <w:basedOn w:val="Normalny"/>
    <w:link w:val="TabelaZnak"/>
    <w:rsid w:val="00131DA0"/>
    <w:pPr>
      <w:spacing w:after="0" w:line="240" w:lineRule="auto"/>
      <w:jc w:val="center"/>
    </w:pPr>
    <w:rPr>
      <w:rFonts w:ascii="Arial" w:eastAsia="Times New Roman" w:hAnsi="Arial" w:cs="Arial"/>
      <w:bCs/>
      <w:iCs/>
      <w:sz w:val="18"/>
      <w:szCs w:val="24"/>
      <w:lang w:eastAsia="pl-PL"/>
    </w:rPr>
  </w:style>
  <w:style w:type="character" w:customStyle="1" w:styleId="TabelaZnak">
    <w:name w:val="Tabela Znak"/>
    <w:link w:val="Tabela"/>
    <w:rsid w:val="00131DA0"/>
    <w:rPr>
      <w:rFonts w:ascii="Arial" w:eastAsia="Times New Roman" w:hAnsi="Arial" w:cs="Arial"/>
      <w:bCs/>
      <w:iCs/>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l.wikipedia.org/wiki/Zgrzewani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0125299760929714E-2"/>
          <c:y val="4.1759747695657767E-2"/>
          <c:w val="0.82041951765098164"/>
          <c:h val="0.83464461901906173"/>
        </c:manualLayout>
      </c:layout>
      <c:scatterChart>
        <c:scatterStyle val="lineMarker"/>
        <c:varyColors val="0"/>
        <c:ser>
          <c:idx val="2"/>
          <c:order val="0"/>
          <c:spPr>
            <a:ln>
              <a:noFill/>
            </a:ln>
          </c:spPr>
          <c:marker>
            <c:symbol val="none"/>
          </c:marker>
          <c:dLbls>
            <c:dLbl>
              <c:idx val="0"/>
              <c:delete val="1"/>
              <c:extLst>
                <c:ext xmlns:c15="http://schemas.microsoft.com/office/drawing/2012/chart" uri="{CE6537A1-D6FC-4f65-9D91-7224C49458BB}"/>
                <c:ext xmlns:c16="http://schemas.microsoft.com/office/drawing/2014/chart" uri="{C3380CC4-5D6E-409C-BE32-E72D297353CC}">
                  <c16:uniqueId val="{00000000-FE53-41F9-A745-94FCFC1C513D}"/>
                </c:ext>
              </c:extLst>
            </c:dLbl>
            <c:dLbl>
              <c:idx val="8"/>
              <c:tx>
                <c:rich>
                  <a:bodyPr/>
                  <a:lstStyle/>
                  <a:p>
                    <a:r>
                      <a:rPr lang="en-US"/>
                      <a:t>5,6</a:t>
                    </a:r>
                  </a:p>
                </c:rich>
              </c:tx>
              <c:dLblPos val="b"/>
              <c:showLegendKey val="0"/>
              <c:showVal val="0"/>
              <c:showCatName val="1"/>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FE53-41F9-A745-94FCFC1C513D}"/>
                </c:ext>
              </c:extLst>
            </c:dLbl>
            <c:spPr>
              <a:noFill/>
              <a:ln>
                <a:noFill/>
              </a:ln>
              <a:effectLst/>
            </c:spPr>
            <c:dLblPos val="b"/>
            <c:showLegendKey val="0"/>
            <c:showVal val="0"/>
            <c:showCatName val="1"/>
            <c:showSerName val="0"/>
            <c:showPercent val="0"/>
            <c:showBubbleSize val="0"/>
            <c:showLeaderLines val="0"/>
            <c:extLst>
              <c:ext xmlns:c15="http://schemas.microsoft.com/office/drawing/2012/chart" uri="{CE6537A1-D6FC-4f65-9D91-7224C49458BB}">
                <c15:showLeaderLines val="0"/>
              </c:ext>
            </c:extLst>
          </c:dLbls>
          <c:xVal>
            <c:numRef>
              <c:f>'31,5'!$B$3:$B$18</c:f>
              <c:numCache>
                <c:formatCode>General</c:formatCode>
                <c:ptCount val="16"/>
                <c:pt idx="0">
                  <c:v>0.05</c:v>
                </c:pt>
                <c:pt idx="1">
                  <c:v>6.3E-2</c:v>
                </c:pt>
                <c:pt idx="2">
                  <c:v>0.125</c:v>
                </c:pt>
                <c:pt idx="3">
                  <c:v>0.25</c:v>
                </c:pt>
                <c:pt idx="4">
                  <c:v>0.5</c:v>
                </c:pt>
                <c:pt idx="5">
                  <c:v>1</c:v>
                </c:pt>
                <c:pt idx="6">
                  <c:v>2</c:v>
                </c:pt>
                <c:pt idx="7">
                  <c:v>4</c:v>
                </c:pt>
                <c:pt idx="8">
                  <c:v>5</c:v>
                </c:pt>
                <c:pt idx="9">
                  <c:v>8</c:v>
                </c:pt>
                <c:pt idx="10">
                  <c:v>11.2</c:v>
                </c:pt>
                <c:pt idx="11">
                  <c:v>16</c:v>
                </c:pt>
                <c:pt idx="12">
                  <c:v>22.4</c:v>
                </c:pt>
                <c:pt idx="13">
                  <c:v>31.5</c:v>
                </c:pt>
                <c:pt idx="14">
                  <c:v>45</c:v>
                </c:pt>
                <c:pt idx="15">
                  <c:v>63</c:v>
                </c:pt>
              </c:numCache>
            </c:numRef>
          </c:xVal>
          <c:yVal>
            <c:numRef>
              <c:f>'31,5'!$C$3:$C$18</c:f>
              <c:numCache>
                <c:formatCode>General</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yVal>
          <c:smooth val="0"/>
          <c:extLst>
            <c:ext xmlns:c16="http://schemas.microsoft.com/office/drawing/2014/chart" uri="{C3380CC4-5D6E-409C-BE32-E72D297353CC}">
              <c16:uniqueId val="{00000002-FE53-41F9-A745-94FCFC1C513D}"/>
            </c:ext>
          </c:extLst>
        </c:ser>
        <c:ser>
          <c:idx val="4"/>
          <c:order val="2"/>
          <c:tx>
            <c:v>G</c:v>
          </c:tx>
          <c:spPr>
            <a:ln w="19050">
              <a:solidFill>
                <a:schemeClr val="tx1"/>
              </a:solidFill>
            </a:ln>
          </c:spPr>
          <c:marker>
            <c:symbol val="circle"/>
            <c:size val="5"/>
            <c:spPr>
              <a:solidFill>
                <a:sysClr val="windowText" lastClr="000000"/>
              </a:solidFill>
            </c:spPr>
          </c:marker>
          <c:dLbls>
            <c:dLbl>
              <c:idx val="0"/>
              <c:layout>
                <c:manualLayout>
                  <c:x val="-1.3673035727688496E-2"/>
                  <c:y val="-2.53271013659541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E53-41F9-A745-94FCFC1C513D}"/>
                </c:ext>
              </c:extLst>
            </c:dLbl>
            <c:dLbl>
              <c:idx val="1"/>
              <c:layout>
                <c:manualLayout>
                  <c:x val="-5.859872454723713E-3"/>
                  <c:y val="1.08544720139801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E53-41F9-A745-94FCFC1C513D}"/>
                </c:ext>
              </c:extLst>
            </c:dLbl>
            <c:dLbl>
              <c:idx val="8"/>
              <c:layout>
                <c:manualLayout>
                  <c:x val="-7.8131632729648553E-3"/>
                  <c:y val="1.08544720139803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E53-41F9-A745-94FCFC1C513D}"/>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'31,5'!$B$22:$B$30</c:f>
              <c:numCache>
                <c:formatCode>General</c:formatCode>
                <c:ptCount val="9"/>
                <c:pt idx="0">
                  <c:v>6.3E-2</c:v>
                </c:pt>
                <c:pt idx="1">
                  <c:v>0.5</c:v>
                </c:pt>
                <c:pt idx="2">
                  <c:v>1</c:v>
                </c:pt>
                <c:pt idx="3">
                  <c:v>2</c:v>
                </c:pt>
                <c:pt idx="4">
                  <c:v>4</c:v>
                </c:pt>
                <c:pt idx="5">
                  <c:v>8</c:v>
                </c:pt>
                <c:pt idx="6">
                  <c:v>16</c:v>
                </c:pt>
                <c:pt idx="7">
                  <c:v>31.5</c:v>
                </c:pt>
                <c:pt idx="8">
                  <c:v>45</c:v>
                </c:pt>
              </c:numCache>
            </c:numRef>
          </c:xVal>
          <c:yVal>
            <c:numRef>
              <c:f>'31,5'!$C$22:$C$30</c:f>
              <c:numCache>
                <c:formatCode>General</c:formatCode>
                <c:ptCount val="9"/>
                <c:pt idx="0">
                  <c:v>0</c:v>
                </c:pt>
                <c:pt idx="1">
                  <c:v>5</c:v>
                </c:pt>
                <c:pt idx="2">
                  <c:v>9</c:v>
                </c:pt>
                <c:pt idx="3">
                  <c:v>16</c:v>
                </c:pt>
                <c:pt idx="4">
                  <c:v>22</c:v>
                </c:pt>
                <c:pt idx="5">
                  <c:v>35</c:v>
                </c:pt>
                <c:pt idx="6">
                  <c:v>55</c:v>
                </c:pt>
                <c:pt idx="7">
                  <c:v>90</c:v>
                </c:pt>
                <c:pt idx="8">
                  <c:v>100</c:v>
                </c:pt>
              </c:numCache>
            </c:numRef>
          </c:yVal>
          <c:smooth val="0"/>
          <c:extLst>
            <c:ext xmlns:c16="http://schemas.microsoft.com/office/drawing/2014/chart" uri="{C3380CC4-5D6E-409C-BE32-E72D297353CC}">
              <c16:uniqueId val="{00000006-FE53-41F9-A745-94FCFC1C513D}"/>
            </c:ext>
          </c:extLst>
        </c:ser>
        <c:ser>
          <c:idx val="5"/>
          <c:order val="3"/>
          <c:tx>
            <c:v>D</c:v>
          </c:tx>
          <c:spPr>
            <a:ln>
              <a:solidFill>
                <a:schemeClr val="tx1"/>
              </a:solidFill>
            </a:ln>
          </c:spPr>
          <c:marker>
            <c:symbol val="circle"/>
            <c:size val="5"/>
            <c:spPr>
              <a:solidFill>
                <a:schemeClr val="tx1"/>
              </a:solidFill>
            </c:spPr>
          </c:marker>
          <c:dLbls>
            <c:dLbl>
              <c:idx val="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E53-41F9-A745-94FCFC1C513D}"/>
                </c:ext>
              </c:extLst>
            </c:dLbl>
            <c:dLbl>
              <c:idx val="2"/>
              <c:layout>
                <c:manualLayout>
                  <c:x val="-5.3012312807066614E-2"/>
                  <c:y val="-1.80907866899672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E53-41F9-A745-94FCFC1C513D}"/>
                </c:ext>
              </c:extLst>
            </c:dLbl>
            <c:dLbl>
              <c:idx val="6"/>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E53-41F9-A745-94FCFC1C513D}"/>
                </c:ext>
              </c:extLst>
            </c:dLbl>
            <c:dLbl>
              <c:idx val="7"/>
              <c:layout>
                <c:manualLayout>
                  <c:x val="-6.2915497255549499E-2"/>
                  <c:y val="1.447262935197377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FE53-41F9-A745-94FCFC1C513D}"/>
                </c:ext>
              </c:extLst>
            </c:dLbl>
            <c:spPr>
              <a:noFill/>
              <a:ln>
                <a:noFill/>
              </a:ln>
              <a:effectLst/>
            </c:spPr>
            <c:dLblPos val="l"/>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'31,5'!$B$22:$B$30</c:f>
              <c:numCache>
                <c:formatCode>General</c:formatCode>
                <c:ptCount val="9"/>
                <c:pt idx="0">
                  <c:v>6.3E-2</c:v>
                </c:pt>
                <c:pt idx="1">
                  <c:v>0.5</c:v>
                </c:pt>
                <c:pt idx="2">
                  <c:v>1</c:v>
                </c:pt>
                <c:pt idx="3">
                  <c:v>2</c:v>
                </c:pt>
                <c:pt idx="4">
                  <c:v>4</c:v>
                </c:pt>
                <c:pt idx="5">
                  <c:v>8</c:v>
                </c:pt>
                <c:pt idx="6">
                  <c:v>16</c:v>
                </c:pt>
                <c:pt idx="7">
                  <c:v>31.5</c:v>
                </c:pt>
                <c:pt idx="8">
                  <c:v>45</c:v>
                </c:pt>
              </c:numCache>
            </c:numRef>
          </c:xVal>
          <c:yVal>
            <c:numRef>
              <c:f>'31,5'!$D$22:$D$29</c:f>
              <c:numCache>
                <c:formatCode>General</c:formatCode>
                <c:ptCount val="8"/>
                <c:pt idx="0">
                  <c:v>12</c:v>
                </c:pt>
                <c:pt idx="1">
                  <c:v>35</c:v>
                </c:pt>
                <c:pt idx="2">
                  <c:v>40</c:v>
                </c:pt>
                <c:pt idx="3">
                  <c:v>47</c:v>
                </c:pt>
                <c:pt idx="4">
                  <c:v>60</c:v>
                </c:pt>
                <c:pt idx="5">
                  <c:v>68</c:v>
                </c:pt>
                <c:pt idx="6">
                  <c:v>85</c:v>
                </c:pt>
                <c:pt idx="7">
                  <c:v>100</c:v>
                </c:pt>
              </c:numCache>
            </c:numRef>
          </c:yVal>
          <c:smooth val="0"/>
          <c:extLst>
            <c:ext xmlns:c16="http://schemas.microsoft.com/office/drawing/2014/chart" uri="{C3380CC4-5D6E-409C-BE32-E72D297353CC}">
              <c16:uniqueId val="{0000000B-FE53-41F9-A745-94FCFC1C513D}"/>
            </c:ext>
          </c:extLst>
        </c:ser>
        <c:ser>
          <c:idx val="0"/>
          <c:order val="4"/>
          <c:tx>
            <c:v>D SDV</c:v>
          </c:tx>
          <c:spPr>
            <a:ln w="19050">
              <a:solidFill>
                <a:schemeClr val="tx1"/>
              </a:solidFill>
              <a:prstDash val="dash"/>
            </a:ln>
          </c:spPr>
          <c:marker>
            <c:symbol val="circle"/>
            <c:size val="5"/>
            <c:spPr>
              <a:solidFill>
                <a:schemeClr val="tx1"/>
              </a:solidFill>
              <a:ln>
                <a:solidFill>
                  <a:schemeClr val="tx1"/>
                </a:solidFill>
              </a:ln>
            </c:spPr>
          </c:marker>
          <c:dLbls>
            <c:dLbl>
              <c:idx val="0"/>
              <c:delete val="1"/>
              <c:extLst>
                <c:ext xmlns:c15="http://schemas.microsoft.com/office/drawing/2012/chart" uri="{CE6537A1-D6FC-4f65-9D91-7224C49458BB}"/>
                <c:ext xmlns:c16="http://schemas.microsoft.com/office/drawing/2014/chart" uri="{C3380CC4-5D6E-409C-BE32-E72D297353CC}">
                  <c16:uniqueId val="{0000000C-FE53-41F9-A745-94FCFC1C513D}"/>
                </c:ext>
              </c:extLst>
            </c:dLbl>
            <c:dLbl>
              <c:idx val="1"/>
              <c:layout>
                <c:manualLayout>
                  <c:x val="-4.3245858715860473E-2"/>
                  <c:y val="-1.80907866899672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FE53-41F9-A745-94FCFC1C513D}"/>
                </c:ext>
              </c:extLst>
            </c:dLbl>
            <c:dLbl>
              <c:idx val="2"/>
              <c:layout>
                <c:manualLayout>
                  <c:x val="-4.7152440352342902E-2"/>
                  <c:y val="-1.80907866899672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FE53-41F9-A745-94FCFC1C513D}"/>
                </c:ext>
              </c:extLst>
            </c:dLbl>
            <c:dLbl>
              <c:idx val="3"/>
              <c:layout>
                <c:manualLayout>
                  <c:x val="-4.5199149534101764E-2"/>
                  <c:y val="-1.447262935197390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FE53-41F9-A745-94FCFC1C513D}"/>
                </c:ext>
              </c:extLst>
            </c:dLbl>
            <c:dLbl>
              <c:idx val="4"/>
              <c:layout>
                <c:manualLayout>
                  <c:x val="-4.9105731170584116E-2"/>
                  <c:y val="-1.809078668996728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FE53-41F9-A745-94FCFC1C513D}"/>
                </c:ext>
              </c:extLst>
            </c:dLbl>
            <c:dLbl>
              <c:idx val="6"/>
              <c:layout>
                <c:manualLayout>
                  <c:x val="-4.1292567897619405E-2"/>
                  <c:y val="-1.80907866899672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FE53-41F9-A745-94FCFC1C513D}"/>
                </c:ext>
              </c:extLst>
            </c:dLbl>
            <c:dLbl>
              <c:idx val="7"/>
              <c:delete val="1"/>
              <c:extLst>
                <c:ext xmlns:c15="http://schemas.microsoft.com/office/drawing/2012/chart" uri="{CE6537A1-D6FC-4f65-9D91-7224C49458BB}"/>
                <c:ext xmlns:c16="http://schemas.microsoft.com/office/drawing/2014/chart" uri="{C3380CC4-5D6E-409C-BE32-E72D297353CC}">
                  <c16:uniqueId val="{00000012-FE53-41F9-A745-94FCFC1C513D}"/>
                </c:ext>
              </c:extLst>
            </c:dLbl>
            <c:spPr>
              <a:noFill/>
              <a:ln>
                <a:noFill/>
              </a:ln>
              <a:effectLst/>
            </c:spPr>
            <c:dLblPos val="l"/>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'31,5'!$B$22:$B$30</c:f>
              <c:numCache>
                <c:formatCode>General</c:formatCode>
                <c:ptCount val="9"/>
                <c:pt idx="0">
                  <c:v>6.3E-2</c:v>
                </c:pt>
                <c:pt idx="1">
                  <c:v>0.5</c:v>
                </c:pt>
                <c:pt idx="2">
                  <c:v>1</c:v>
                </c:pt>
                <c:pt idx="3">
                  <c:v>2</c:v>
                </c:pt>
                <c:pt idx="4">
                  <c:v>4</c:v>
                </c:pt>
                <c:pt idx="5">
                  <c:v>8</c:v>
                </c:pt>
                <c:pt idx="6">
                  <c:v>16</c:v>
                </c:pt>
                <c:pt idx="7">
                  <c:v>31.5</c:v>
                </c:pt>
                <c:pt idx="8">
                  <c:v>45</c:v>
                </c:pt>
              </c:numCache>
            </c:numRef>
          </c:xVal>
          <c:yVal>
            <c:numRef>
              <c:f>'31,5'!$E$22:$E$29</c:f>
              <c:numCache>
                <c:formatCode>General</c:formatCode>
                <c:ptCount val="8"/>
                <c:pt idx="0">
                  <c:v>0</c:v>
                </c:pt>
                <c:pt idx="1">
                  <c:v>10</c:v>
                </c:pt>
                <c:pt idx="2">
                  <c:v>14</c:v>
                </c:pt>
                <c:pt idx="3">
                  <c:v>23</c:v>
                </c:pt>
                <c:pt idx="4">
                  <c:v>30</c:v>
                </c:pt>
                <c:pt idx="5">
                  <c:v>43</c:v>
                </c:pt>
                <c:pt idx="6">
                  <c:v>63</c:v>
                </c:pt>
                <c:pt idx="7">
                  <c:v>90</c:v>
                </c:pt>
              </c:numCache>
            </c:numRef>
          </c:yVal>
          <c:smooth val="0"/>
          <c:extLst>
            <c:ext xmlns:c16="http://schemas.microsoft.com/office/drawing/2014/chart" uri="{C3380CC4-5D6E-409C-BE32-E72D297353CC}">
              <c16:uniqueId val="{00000013-FE53-41F9-A745-94FCFC1C513D}"/>
            </c:ext>
          </c:extLst>
        </c:ser>
        <c:ser>
          <c:idx val="1"/>
          <c:order val="5"/>
          <c:tx>
            <c:v>G SDV</c:v>
          </c:tx>
          <c:spPr>
            <a:ln w="19050">
              <a:solidFill>
                <a:schemeClr val="tx1"/>
              </a:solidFill>
              <a:prstDash val="dash"/>
            </a:ln>
          </c:spPr>
          <c:marker>
            <c:symbol val="circle"/>
            <c:size val="5"/>
            <c:spPr>
              <a:solidFill>
                <a:schemeClr val="tx1"/>
              </a:solidFill>
              <a:ln>
                <a:solidFill>
                  <a:schemeClr val="tx1"/>
                </a:solidFill>
              </a:ln>
            </c:spPr>
          </c:marker>
          <c:dLbls>
            <c:dLbl>
              <c:idx val="0"/>
              <c:delete val="1"/>
              <c:extLst>
                <c:ext xmlns:c15="http://schemas.microsoft.com/office/drawing/2012/chart" uri="{CE6537A1-D6FC-4f65-9D91-7224C49458BB}"/>
                <c:ext xmlns:c16="http://schemas.microsoft.com/office/drawing/2014/chart" uri="{C3380CC4-5D6E-409C-BE32-E72D297353CC}">
                  <c16:uniqueId val="{00000014-FE53-41F9-A745-94FCFC1C513D}"/>
                </c:ext>
              </c:extLst>
            </c:dLbl>
            <c:dLbl>
              <c:idx val="6"/>
              <c:layout>
                <c:manualLayout>
                  <c:x val="-3.9065816364825708E-3"/>
                  <c:y val="-7.236314675986887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FE53-41F9-A745-94FCFC1C513D}"/>
                </c:ext>
              </c:extLst>
            </c:dLbl>
            <c:dLbl>
              <c:idx val="7"/>
              <c:delete val="1"/>
              <c:extLst>
                <c:ext xmlns:c15="http://schemas.microsoft.com/office/drawing/2012/chart" uri="{CE6537A1-D6FC-4f65-9D91-7224C49458BB}"/>
                <c:ext xmlns:c16="http://schemas.microsoft.com/office/drawing/2014/chart" uri="{C3380CC4-5D6E-409C-BE32-E72D297353CC}">
                  <c16:uniqueId val="{00000016-FE53-41F9-A745-94FCFC1C513D}"/>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'31,5'!$B$22:$B$30</c:f>
              <c:numCache>
                <c:formatCode>General</c:formatCode>
                <c:ptCount val="9"/>
                <c:pt idx="0">
                  <c:v>6.3E-2</c:v>
                </c:pt>
                <c:pt idx="1">
                  <c:v>0.5</c:v>
                </c:pt>
                <c:pt idx="2">
                  <c:v>1</c:v>
                </c:pt>
                <c:pt idx="3">
                  <c:v>2</c:v>
                </c:pt>
                <c:pt idx="4">
                  <c:v>4</c:v>
                </c:pt>
                <c:pt idx="5">
                  <c:v>8</c:v>
                </c:pt>
                <c:pt idx="6">
                  <c:v>16</c:v>
                </c:pt>
                <c:pt idx="7">
                  <c:v>31.5</c:v>
                </c:pt>
                <c:pt idx="8">
                  <c:v>45</c:v>
                </c:pt>
              </c:numCache>
            </c:numRef>
          </c:xVal>
          <c:yVal>
            <c:numRef>
              <c:f>'31,5'!$F$22:$F$29</c:f>
              <c:numCache>
                <c:formatCode>General</c:formatCode>
                <c:ptCount val="8"/>
                <c:pt idx="0">
                  <c:v>12</c:v>
                </c:pt>
                <c:pt idx="1">
                  <c:v>30</c:v>
                </c:pt>
                <c:pt idx="2">
                  <c:v>35</c:v>
                </c:pt>
                <c:pt idx="3">
                  <c:v>40</c:v>
                </c:pt>
                <c:pt idx="4">
                  <c:v>52</c:v>
                </c:pt>
                <c:pt idx="5">
                  <c:v>60</c:v>
                </c:pt>
                <c:pt idx="6">
                  <c:v>77</c:v>
                </c:pt>
                <c:pt idx="7">
                  <c:v>100</c:v>
                </c:pt>
              </c:numCache>
            </c:numRef>
          </c:yVal>
          <c:smooth val="0"/>
          <c:extLst>
            <c:ext xmlns:c16="http://schemas.microsoft.com/office/drawing/2014/chart" uri="{C3380CC4-5D6E-409C-BE32-E72D297353CC}">
              <c16:uniqueId val="{00000017-FE53-41F9-A745-94FCFC1C513D}"/>
            </c:ext>
          </c:extLst>
        </c:ser>
        <c:dLbls>
          <c:showLegendKey val="0"/>
          <c:showVal val="0"/>
          <c:showCatName val="0"/>
          <c:showSerName val="0"/>
          <c:showPercent val="0"/>
          <c:showBubbleSize val="0"/>
        </c:dLbls>
        <c:axId val="55888512"/>
        <c:axId val="55923456"/>
      </c:scatterChart>
      <c:scatterChart>
        <c:scatterStyle val="lineMarker"/>
        <c:varyColors val="0"/>
        <c:ser>
          <c:idx val="3"/>
          <c:order val="1"/>
          <c:tx>
            <c:v>seria 4</c:v>
          </c:tx>
          <c:spPr>
            <a:ln>
              <a:noFill/>
            </a:ln>
          </c:spPr>
          <c:marker>
            <c:symbol val="none"/>
          </c:marker>
          <c:errBars>
            <c:errDir val="y"/>
            <c:errBarType val="both"/>
            <c:errValType val="percentage"/>
            <c:noEndCap val="1"/>
            <c:val val="100"/>
          </c:errBars>
          <c:xVal>
            <c:numRef>
              <c:f>'31,5'!$B$3:$B$18</c:f>
              <c:numCache>
                <c:formatCode>General</c:formatCode>
                <c:ptCount val="16"/>
                <c:pt idx="0">
                  <c:v>0.05</c:v>
                </c:pt>
                <c:pt idx="1">
                  <c:v>6.3E-2</c:v>
                </c:pt>
                <c:pt idx="2">
                  <c:v>0.125</c:v>
                </c:pt>
                <c:pt idx="3">
                  <c:v>0.25</c:v>
                </c:pt>
                <c:pt idx="4">
                  <c:v>0.5</c:v>
                </c:pt>
                <c:pt idx="5">
                  <c:v>1</c:v>
                </c:pt>
                <c:pt idx="6">
                  <c:v>2</c:v>
                </c:pt>
                <c:pt idx="7">
                  <c:v>4</c:v>
                </c:pt>
                <c:pt idx="8">
                  <c:v>5</c:v>
                </c:pt>
                <c:pt idx="9">
                  <c:v>8</c:v>
                </c:pt>
                <c:pt idx="10">
                  <c:v>11.2</c:v>
                </c:pt>
                <c:pt idx="11">
                  <c:v>16</c:v>
                </c:pt>
                <c:pt idx="12">
                  <c:v>22.4</c:v>
                </c:pt>
                <c:pt idx="13">
                  <c:v>31.5</c:v>
                </c:pt>
                <c:pt idx="14">
                  <c:v>45</c:v>
                </c:pt>
                <c:pt idx="15">
                  <c:v>63</c:v>
                </c:pt>
              </c:numCache>
            </c:numRef>
          </c:xVal>
          <c:yVal>
            <c:numRef>
              <c:f>'31,5'!$D$3:$D$18</c:f>
              <c:numCache>
                <c:formatCode>General</c:formatCode>
                <c:ptCount val="16"/>
                <c:pt idx="0">
                  <c:v>100</c:v>
                </c:pt>
                <c:pt idx="1">
                  <c:v>100</c:v>
                </c:pt>
                <c:pt idx="2">
                  <c:v>100</c:v>
                </c:pt>
                <c:pt idx="3">
                  <c:v>100</c:v>
                </c:pt>
                <c:pt idx="4">
                  <c:v>100</c:v>
                </c:pt>
                <c:pt idx="5">
                  <c:v>100</c:v>
                </c:pt>
                <c:pt idx="6">
                  <c:v>100</c:v>
                </c:pt>
                <c:pt idx="7">
                  <c:v>100</c:v>
                </c:pt>
                <c:pt idx="8">
                  <c:v>100</c:v>
                </c:pt>
                <c:pt idx="9">
                  <c:v>100</c:v>
                </c:pt>
                <c:pt idx="10">
                  <c:v>100</c:v>
                </c:pt>
                <c:pt idx="11">
                  <c:v>100</c:v>
                </c:pt>
                <c:pt idx="12">
                  <c:v>100</c:v>
                </c:pt>
                <c:pt idx="13">
                  <c:v>100</c:v>
                </c:pt>
                <c:pt idx="14">
                  <c:v>100</c:v>
                </c:pt>
                <c:pt idx="15">
                  <c:v>100</c:v>
                </c:pt>
              </c:numCache>
            </c:numRef>
          </c:yVal>
          <c:smooth val="0"/>
          <c:extLst>
            <c:ext xmlns:c16="http://schemas.microsoft.com/office/drawing/2014/chart" uri="{C3380CC4-5D6E-409C-BE32-E72D297353CC}">
              <c16:uniqueId val="{00000018-FE53-41F9-A745-94FCFC1C513D}"/>
            </c:ext>
          </c:extLst>
        </c:ser>
        <c:dLbls>
          <c:showLegendKey val="0"/>
          <c:showVal val="0"/>
          <c:showCatName val="0"/>
          <c:showSerName val="0"/>
          <c:showPercent val="0"/>
          <c:showBubbleSize val="0"/>
        </c:dLbls>
        <c:axId val="55952128"/>
        <c:axId val="55925376"/>
      </c:scatterChart>
      <c:valAx>
        <c:axId val="55888512"/>
        <c:scaling>
          <c:logBase val="10"/>
          <c:orientation val="minMax"/>
          <c:max val="70"/>
          <c:min val="0.05"/>
        </c:scaling>
        <c:delete val="0"/>
        <c:axPos val="b"/>
        <c:title>
          <c:tx>
            <c:rich>
              <a:bodyPr/>
              <a:lstStyle/>
              <a:p>
                <a:pPr>
                  <a:defRPr/>
                </a:pPr>
                <a:r>
                  <a:rPr lang="pl-PL"/>
                  <a:t>sito # mm</a:t>
                </a:r>
              </a:p>
            </c:rich>
          </c:tx>
          <c:layout>
            <c:manualLayout>
              <c:xMode val="edge"/>
              <c:yMode val="edge"/>
              <c:x val="0.45518474132277542"/>
              <c:y val="0.93914452070968502"/>
            </c:manualLayout>
          </c:layout>
          <c:overlay val="0"/>
        </c:title>
        <c:numFmt formatCode="General" sourceLinked="1"/>
        <c:majorTickMark val="none"/>
        <c:minorTickMark val="none"/>
        <c:tickLblPos val="nextTo"/>
        <c:txPr>
          <a:bodyPr/>
          <a:lstStyle/>
          <a:p>
            <a:pPr>
              <a:defRPr sz="100" baseline="0">
                <a:solidFill>
                  <a:srgbClr val="FFFFFF"/>
                </a:solidFill>
              </a:defRPr>
            </a:pPr>
            <a:endParaRPr lang="pl-PL"/>
          </a:p>
        </c:txPr>
        <c:crossAx val="55923456"/>
        <c:crosses val="autoZero"/>
        <c:crossBetween val="midCat"/>
      </c:valAx>
      <c:valAx>
        <c:axId val="55923456"/>
        <c:scaling>
          <c:orientation val="minMax"/>
          <c:max val="100"/>
        </c:scaling>
        <c:delete val="0"/>
        <c:axPos val="l"/>
        <c:majorGridlines/>
        <c:title>
          <c:tx>
            <c:rich>
              <a:bodyPr rot="-5400000" vert="horz"/>
              <a:lstStyle/>
              <a:p>
                <a:pPr>
                  <a:defRPr/>
                </a:pPr>
                <a:r>
                  <a:rPr lang="pl-PL"/>
                  <a:t>przechodzi przez sito, % min</a:t>
                </a:r>
              </a:p>
            </c:rich>
          </c:tx>
          <c:overlay val="0"/>
        </c:title>
        <c:numFmt formatCode="General" sourceLinked="1"/>
        <c:majorTickMark val="none"/>
        <c:minorTickMark val="none"/>
        <c:tickLblPos val="nextTo"/>
        <c:crossAx val="55888512"/>
        <c:crossesAt val="0.05"/>
        <c:crossBetween val="midCat"/>
      </c:valAx>
      <c:valAx>
        <c:axId val="55925376"/>
        <c:scaling>
          <c:orientation val="maxMin"/>
          <c:max val="100"/>
        </c:scaling>
        <c:delete val="0"/>
        <c:axPos val="r"/>
        <c:title>
          <c:tx>
            <c:rich>
              <a:bodyPr rot="-5400000" vert="horz"/>
              <a:lstStyle/>
              <a:p>
                <a:pPr>
                  <a:defRPr/>
                </a:pPr>
                <a:r>
                  <a:rPr lang="pl-PL"/>
                  <a:t>pozostaje na sicie, % min</a:t>
                </a:r>
              </a:p>
            </c:rich>
          </c:tx>
          <c:overlay val="0"/>
        </c:title>
        <c:numFmt formatCode="General" sourceLinked="1"/>
        <c:majorTickMark val="none"/>
        <c:minorTickMark val="none"/>
        <c:tickLblPos val="nextTo"/>
        <c:spPr>
          <a:noFill/>
        </c:spPr>
        <c:crossAx val="55952128"/>
        <c:crosses val="max"/>
        <c:crossBetween val="midCat"/>
      </c:valAx>
      <c:valAx>
        <c:axId val="55952128"/>
        <c:scaling>
          <c:logBase val="10"/>
          <c:orientation val="minMax"/>
        </c:scaling>
        <c:delete val="1"/>
        <c:axPos val="t"/>
        <c:title>
          <c:tx>
            <c:rich>
              <a:bodyPr/>
              <a:lstStyle/>
              <a:p>
                <a:pPr>
                  <a:defRPr/>
                </a:pPr>
                <a:r>
                  <a:rPr lang="pl-PL">
                    <a:latin typeface="Verdana" panose="020B0604030504040204" pitchFamily="34" charset="0"/>
                    <a:ea typeface="Verdana" panose="020B0604030504040204" pitchFamily="34" charset="0"/>
                    <a:cs typeface="Verdana" panose="020B0604030504040204" pitchFamily="34" charset="0"/>
                  </a:rPr>
                  <a:t>−−−−−−  </a:t>
                </a:r>
                <a:r>
                  <a:rPr lang="pl-PL"/>
                  <a:t>SDV</a:t>
                </a:r>
              </a:p>
            </c:rich>
          </c:tx>
          <c:layout>
            <c:manualLayout>
              <c:xMode val="edge"/>
              <c:yMode val="edge"/>
              <c:x val="0.13916658771475435"/>
              <c:y val="0.94072090787829543"/>
            </c:manualLayout>
          </c:layout>
          <c:overlay val="0"/>
        </c:title>
        <c:numFmt formatCode="General" sourceLinked="1"/>
        <c:majorTickMark val="out"/>
        <c:minorTickMark val="none"/>
        <c:tickLblPos val="none"/>
        <c:crossAx val="55925376"/>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5E95DB9C8B63F43BA4ED06A88608545" ma:contentTypeVersion="83" ma:contentTypeDescription="Create a new document." ma:contentTypeScope="" ma:versionID="44237a6b56a6be6b8ee59337e9babc26">
  <xsd:schema xmlns:xsd="http://www.w3.org/2001/XMLSchema" xmlns:xs="http://www.w3.org/2001/XMLSchema" xmlns:p="http://schemas.microsoft.com/office/2006/metadata/properties" xmlns:ns2="dbca56cc-c8c9-44c4-a697-daa1989c0de6" xmlns:ns3="d2f19932-be7d-45e8-abc8-1ff1932ef819" targetNamespace="http://schemas.microsoft.com/office/2006/metadata/properties" ma:root="true" ma:fieldsID="58d16a9654db69b94249dae01fb2b9a2" ns2:_="" ns3:_="">
    <xsd:import namespace="dbca56cc-c8c9-44c4-a697-daa1989c0de6"/>
    <xsd:import namespace="d2f19932-be7d-45e8-abc8-1ff1932ef81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ca56cc-c8c9-44c4-a697-daa1989c0de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8" nillable="true" ma:displayName="Taxonomy Catch All Column" ma:hidden="true" ma:list="{98397e3f-63bc-4c11-ba7d-4728125b7f13}" ma:internalName="TaxCatchAll" ma:showField="CatchAllData" ma:web="dbca56cc-c8c9-44c4-a697-daa1989c0de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f19932-be7d-45e8-abc8-1ff1932ef819"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AutoTags" ma:index="18" nillable="true" ma:displayName="MediaServiceAutoTags" ma:description="" ma:internalName="MediaServiceAutoTags" ma:readOnly="true">
      <xsd:simpleType>
        <xsd:restriction base="dms:Text"/>
      </xsd:simpleType>
    </xsd:element>
    <xsd:element name="MediaServiceLocation" ma:index="19" nillable="true" ma:displayName="MediaServiceLocation" ma:description="" ma:internalName="MediaServiceLocation"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10365c82-0740-42a2-8166-f9607d55fe4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bca56cc-c8c9-44c4-a697-daa1989c0de6">4N5UW7PQDQ54-800156100-364770</_dlc_DocId>
    <_dlc_DocIdUrl xmlns="dbca56cc-c8c9-44c4-a697-daa1989c0de6">
      <Url>https://tensar.sharepoint.com/PL/_layouts/15/DocIdRedir.aspx?ID=4N5UW7PQDQ54-800156100-364770</Url>
      <Description>4N5UW7PQDQ54-800156100-364770</Description>
    </_dlc_DocIdUrl>
    <lcf76f155ced4ddcb4097134ff3c332f xmlns="d2f19932-be7d-45e8-abc8-1ff1932ef819">
      <Terms xmlns="http://schemas.microsoft.com/office/infopath/2007/PartnerControls"/>
    </lcf76f155ced4ddcb4097134ff3c332f>
    <TaxCatchAll xmlns="dbca56cc-c8c9-44c4-a697-daa1989c0de6" xsi:nil="true"/>
  </documentManagement>
</p:properties>
</file>

<file path=customXml/itemProps1.xml><?xml version="1.0" encoding="utf-8"?>
<ds:datastoreItem xmlns:ds="http://schemas.openxmlformats.org/officeDocument/2006/customXml" ds:itemID="{3AA88A74-A1EB-467D-A30A-B409FF2894A8}">
  <ds:schemaRefs>
    <ds:schemaRef ds:uri="http://schemas.microsoft.com/sharepoint/events"/>
  </ds:schemaRefs>
</ds:datastoreItem>
</file>

<file path=customXml/itemProps2.xml><?xml version="1.0" encoding="utf-8"?>
<ds:datastoreItem xmlns:ds="http://schemas.openxmlformats.org/officeDocument/2006/customXml" ds:itemID="{25EBF4A8-6814-4614-811E-7BD527EC6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ca56cc-c8c9-44c4-a697-daa1989c0de6"/>
    <ds:schemaRef ds:uri="d2f19932-be7d-45e8-abc8-1ff1932ef8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3C5AC5-5196-450E-B0D4-AAFCEB3F217A}">
  <ds:schemaRefs>
    <ds:schemaRef ds:uri="http://schemas.microsoft.com/sharepoint/v3/contenttype/forms"/>
  </ds:schemaRefs>
</ds:datastoreItem>
</file>

<file path=customXml/itemProps4.xml><?xml version="1.0" encoding="utf-8"?>
<ds:datastoreItem xmlns:ds="http://schemas.openxmlformats.org/officeDocument/2006/customXml" ds:itemID="{1FC08C8F-E4E7-4DF2-8767-8136C8EAF5BB}">
  <ds:schemaRefs>
    <ds:schemaRef ds:uri="http://schemas.microsoft.com/office/2006/metadata/properties"/>
    <ds:schemaRef ds:uri="http://schemas.microsoft.com/office/infopath/2007/PartnerControls"/>
    <ds:schemaRef ds:uri="dbca56cc-c8c9-44c4-a697-daa1989c0de6"/>
    <ds:schemaRef ds:uri="d2f19932-be7d-45e8-abc8-1ff1932ef819"/>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14</Pages>
  <Words>5154</Words>
  <Characters>34957</Characters>
  <Application>Microsoft Office Word</Application>
  <DocSecurity>0</DocSecurity>
  <Lines>291</Lines>
  <Paragraphs>80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D-02</vt:lpstr>
      <vt:lpstr>D-02</vt:lpstr>
    </vt:vector>
  </TitlesOfParts>
  <Company>Microsoft</Company>
  <LinksUpToDate>false</LinksUpToDate>
  <CharactersWithSpaces>40031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D-02</dc:title>
  <dc:subject/>
  <dc:creator>Piotr Mazurowski</dc:creator>
  <cp:keywords/>
  <cp:lastModifiedBy>Krzysztof Polakowski</cp:lastModifiedBy>
  <cp:revision>47</cp:revision>
  <cp:lastPrinted>2016-02-22T21:31:00Z</cp:lastPrinted>
  <dcterms:created xsi:type="dcterms:W3CDTF">2017-07-17T22:49:00Z</dcterms:created>
  <dcterms:modified xsi:type="dcterms:W3CDTF">2022-10-09T17:05:00Z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0x01010075E95DB9C8B63F43BA4ED06A88608545</vt:lpwstr>
  </property>
  <property fmtid="{D5CDD505-2E9C-101B-9397-08002B2CF9AE}" pid="3" name="_dlc_DocIdItemGuid">
    <vt:lpwstr>f28086ca-9367-4258-92f3-dcc38aa09ce1</vt:lpwstr>
  </property>
  <property fmtid="{D5CDD505-2E9C-101B-9397-08002B2CF9AE}" pid="4" name="MediaServiceImageTags">
    <vt:lpwstr/>
  </property>
</Properties>
</file>